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F1E1" w14:textId="77777777" w:rsidR="002D6332" w:rsidRPr="002D6332" w:rsidRDefault="002D6332" w:rsidP="002D6332">
      <w:pPr>
        <w:shd w:val="clear" w:color="auto" w:fill="FFFFFF"/>
        <w:spacing w:before="285" w:after="420" w:line="375" w:lineRule="atLeast"/>
        <w:outlineLvl w:val="0"/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</w:pPr>
      <w:r w:rsidRPr="002D6332"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  <w:t>ГАСТРОЭНТЕРОЛОГИЯ И ГЕПАТОЛОГИЯ</w:t>
      </w:r>
    </w:p>
    <w:p w14:paraId="30222A91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Отделение гастроэнтерологии и гепатологии специализируется на профилактике и лечении заболеваний поджелудочной железы, печени, желчного пузыря, пищевода, желудка, кишечника.</w:t>
      </w:r>
    </w:p>
    <w:p w14:paraId="29C7D0BF" w14:textId="77777777" w:rsidR="002D6332" w:rsidRPr="002D6332" w:rsidRDefault="002D6332" w:rsidP="002D633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06867"/>
          <w:sz w:val="27"/>
          <w:szCs w:val="27"/>
          <w:lang w:eastAsia="ru-RU"/>
        </w:rPr>
      </w:pPr>
      <w:r w:rsidRPr="002D6332">
        <w:rPr>
          <w:rFonts w:ascii="Helvetica" w:eastAsia="Times New Roman" w:hAnsi="Helvetica" w:cs="Times New Roman"/>
          <w:color w:val="306867"/>
          <w:sz w:val="27"/>
          <w:szCs w:val="27"/>
          <w:lang w:eastAsia="ru-RU"/>
        </w:rPr>
        <w:t>Основные направления работы отделения:</w:t>
      </w:r>
    </w:p>
    <w:p w14:paraId="71A00195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Профилактика и ранее выявление новообразований.</w:t>
      </w:r>
    </w:p>
    <w:p w14:paraId="226994EF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Своевременная диагностика и лечение заболеваний органов пищеварения, в том числе:</w:t>
      </w:r>
    </w:p>
    <w:p w14:paraId="47836C91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заболевания пищевода (изжога, затруднения глотания, прохождение пищи по пищеводу);</w:t>
      </w:r>
    </w:p>
    <w:p w14:paraId="17E8C50E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заболевания желудка (гастриты различной этиологии, </w:t>
      </w:r>
      <w:proofErr w:type="spellStart"/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гастропарез</w:t>
      </w:r>
      <w:proofErr w:type="spellEnd"/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язвенная болезнь);</w:t>
      </w:r>
    </w:p>
    <w:p w14:paraId="57DC5D69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заболевания тонкой кишки (ферментативная недостаточность, дивертикулы, скрытые (оккультные) кровотечения);</w:t>
      </w:r>
    </w:p>
    <w:p w14:paraId="3BF86F3E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заболевания толстой кишки (хронические запоры, хронические диареи, синдром раздраженной толстой кишки, воспалительные заболевания кишечника, </w:t>
      </w:r>
      <w:proofErr w:type="spellStart"/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дивертикулярная</w:t>
      </w:r>
      <w:proofErr w:type="spellEnd"/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болезнь);</w:t>
      </w:r>
    </w:p>
    <w:p w14:paraId="44D07F28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заболевания печени (</w:t>
      </w:r>
      <w:proofErr w:type="spellStart"/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гепатозы</w:t>
      </w:r>
      <w:proofErr w:type="spellEnd"/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гепатиты, циррозы печени);</w:t>
      </w:r>
    </w:p>
    <w:p w14:paraId="0DAAEF03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заболевания желчевыводящих путей (желчнокаменная болезнь, холециститы, дискинезии желчевыводящих путей);</w:t>
      </w:r>
    </w:p>
    <w:p w14:paraId="719FF285" w14:textId="77777777" w:rsidR="002D6332" w:rsidRPr="002D6332" w:rsidRDefault="002D6332" w:rsidP="002D633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95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заболевания поджелудочной железы (панкреатиты).</w:t>
      </w:r>
    </w:p>
    <w:p w14:paraId="2027CD82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5" w:history="1">
        <w:r w:rsidRPr="002D633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Правила подготовки к исследованиям в отделении гастроэнтерологии</w:t>
        </w:r>
      </w:hyperlink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14:paraId="3203AB00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6" w:history="1">
        <w:r w:rsidRPr="002D633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Как узнать состав своего тела?</w:t>
        </w:r>
      </w:hyperlink>
    </w:p>
    <w:p w14:paraId="51C3F05F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7" w:history="1">
        <w:r w:rsidRPr="002D633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Лишний вес и болезни органов пищеварения</w:t>
        </w:r>
      </w:hyperlink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14:paraId="64E95064" w14:textId="77777777" w:rsidR="002D6332" w:rsidRPr="002D6332" w:rsidRDefault="002D6332" w:rsidP="002D63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8" w:history="1">
        <w:proofErr w:type="spellStart"/>
        <w:r w:rsidRPr="002D633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Эластометрия</w:t>
        </w:r>
        <w:proofErr w:type="spellEnd"/>
        <w:r w:rsidRPr="002D633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 xml:space="preserve"> – диагностика тканей печени</w:t>
        </w:r>
      </w:hyperlink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14:paraId="65BDEB09" w14:textId="77777777" w:rsidR="002D6332" w:rsidRPr="002D6332" w:rsidRDefault="002D6332" w:rsidP="002D633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9" w:history="1">
        <w:r w:rsidRPr="002D6332">
          <w:rPr>
            <w:rFonts w:ascii="Helvetica" w:eastAsia="Times New Roman" w:hAnsi="Helvetica" w:cs="Times New Roman"/>
            <w:color w:val="306867"/>
            <w:sz w:val="23"/>
            <w:szCs w:val="23"/>
            <w:u w:val="single"/>
            <w:lang w:eastAsia="ru-RU"/>
          </w:rPr>
          <w:t>Метаболический синдром</w:t>
        </w:r>
      </w:hyperlink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14:paraId="41EEA8E3" w14:textId="77777777" w:rsidR="002D6332" w:rsidRPr="002D6332" w:rsidRDefault="002D6332" w:rsidP="002D6332">
      <w:pPr>
        <w:shd w:val="clear" w:color="auto" w:fill="FFFFFF"/>
        <w:spacing w:line="240" w:lineRule="auto"/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</w:pPr>
      <w:r w:rsidRPr="002D6332"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  <w:t>КОНТАКТЫ: </w:t>
      </w:r>
    </w:p>
    <w:p w14:paraId="7BD1E686" w14:textId="77777777" w:rsidR="002D6332" w:rsidRPr="002D6332" w:rsidRDefault="002D6332" w:rsidP="002D63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Тел.: 8 495 620-81-01;</w:t>
      </w:r>
      <w:r w:rsidRPr="002D633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II корпус, 2 этаж.</w:t>
      </w:r>
    </w:p>
    <w:p w14:paraId="3D93444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3BD2"/>
    <w:multiLevelType w:val="multilevel"/>
    <w:tmpl w:val="4E7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8"/>
    <w:rsid w:val="002D6332"/>
    <w:rsid w:val="007914E2"/>
    <w:rsid w:val="00A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79F3-F4BA-4255-BB64-1A137FB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277">
                              <w:marLeft w:val="0"/>
                              <w:marRight w:val="0"/>
                              <w:marTop w:val="5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306867"/>
                                <w:right w:val="none" w:sz="0" w:space="0" w:color="auto"/>
                              </w:divBdr>
                            </w:div>
                            <w:div w:id="11252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med.ru/node/2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med.ru/node/2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med.ru/node/20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med.ru/sites/default/files/inline/files/otdelenie_gastroenterologii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med.ru/node/2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2019-08-05T04:32:00Z</dcterms:created>
  <dcterms:modified xsi:type="dcterms:W3CDTF">2019-08-05T04:32:00Z</dcterms:modified>
</cp:coreProperties>
</file>