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70" w:rsidRPr="00DE5A70" w:rsidRDefault="00DE5A70" w:rsidP="00DE5A70">
      <w:pPr>
        <w:shd w:val="clear" w:color="auto" w:fill="FFFFFF"/>
        <w:spacing w:after="375" w:line="240" w:lineRule="auto"/>
        <w:textAlignment w:val="baseline"/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</w:pPr>
      <w:r w:rsidRPr="00DE5A70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t>Льготные условия приема для граждан РФ</w:t>
      </w:r>
    </w:p>
    <w:p w:rsidR="00DE5A70" w:rsidRPr="00DE5A70" w:rsidRDefault="00DE5A70" w:rsidP="00DE5A70">
      <w:pPr>
        <w:shd w:val="clear" w:color="auto" w:fill="FFFFFF"/>
        <w:spacing w:after="375" w:line="240" w:lineRule="auto"/>
        <w:textAlignment w:val="baseline"/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</w:pPr>
      <w:r w:rsidRPr="00DE5A70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t>Введены в действие с 01.04.2019</w:t>
      </w:r>
    </w:p>
    <w:p w:rsidR="00DE5A70" w:rsidRPr="00DE5A70" w:rsidRDefault="00DE5A70" w:rsidP="00DE5A70">
      <w:pPr>
        <w:shd w:val="clear" w:color="auto" w:fill="FFFFFF"/>
        <w:spacing w:after="375" w:line="240" w:lineRule="auto"/>
        <w:textAlignment w:val="baseline"/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</w:pPr>
      <w:r w:rsidRPr="00DE5A70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t>Для подтверждения льготы надо иметь соответствующие документы!</w:t>
      </w: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2417"/>
        <w:gridCol w:w="3492"/>
      </w:tblGrid>
      <w:tr w:rsidR="00DE5A70" w:rsidRPr="00DE5A70" w:rsidTr="00DE5A70">
        <w:tc>
          <w:tcPr>
            <w:tcW w:w="0" w:type="auto"/>
            <w:shd w:val="clear" w:color="auto" w:fill="A7C94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b/>
                <w:bCs/>
                <w:color w:val="FFFFFF"/>
                <w:sz w:val="23"/>
                <w:szCs w:val="23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0" w:type="auto"/>
            <w:shd w:val="clear" w:color="auto" w:fill="A7C94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b/>
                <w:bCs/>
                <w:color w:val="FFFFFF"/>
                <w:sz w:val="23"/>
                <w:szCs w:val="23"/>
                <w:lang w:eastAsia="ru-RU"/>
              </w:rPr>
              <w:t>Размер льготной оплаты</w:t>
            </w:r>
          </w:p>
        </w:tc>
        <w:tc>
          <w:tcPr>
            <w:tcW w:w="0" w:type="auto"/>
            <w:shd w:val="clear" w:color="auto" w:fill="A7C94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b/>
                <w:bCs/>
                <w:color w:val="FFFFFF"/>
                <w:sz w:val="23"/>
                <w:szCs w:val="23"/>
                <w:lang w:eastAsia="ru-RU"/>
              </w:rPr>
              <w:t>Льготная категория пациентов</w:t>
            </w:r>
          </w:p>
        </w:tc>
      </w:tr>
      <w:tr w:rsidR="00DE5A70" w:rsidRPr="00DE5A70" w:rsidTr="00DE5A70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>Хирургическое лечение,</w:t>
            </w: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br/>
              <w:t>Первичное диагностическое обследование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>10% скидка от установленных тарифов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  <w:t>инвалиды и участники ВОВ и приравненные к ним лица;</w:t>
            </w:r>
          </w:p>
          <w:p w:rsidR="00DE5A70" w:rsidRPr="00DE5A70" w:rsidRDefault="00DE5A70" w:rsidP="00DE5A7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  <w:t>инвалиды 1, 2, 3 групп, инвалиды детства, члены ВОС;</w:t>
            </w:r>
          </w:p>
          <w:p w:rsidR="00DE5A70" w:rsidRPr="00DE5A70" w:rsidRDefault="00DE5A70" w:rsidP="00DE5A7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  <w:t>участники ликвидации аварии на Чернобыльской АЭС;</w:t>
            </w:r>
          </w:p>
          <w:p w:rsidR="00DE5A70" w:rsidRPr="00DE5A70" w:rsidRDefault="00DE5A70" w:rsidP="00DE5A7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  <w:t>неработающие и работающие пенсионеры;</w:t>
            </w:r>
          </w:p>
          <w:p w:rsidR="00DE5A70" w:rsidRPr="00DE5A70" w:rsidRDefault="00DE5A70" w:rsidP="00DE5A7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  <w:t>студенты дневных отделений;</w:t>
            </w:r>
          </w:p>
          <w:p w:rsidR="00DE5A70" w:rsidRPr="00DE5A70" w:rsidRDefault="00DE5A70" w:rsidP="00DE5A7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  <w:t>несовершеннолетние члены многодетных семей</w:t>
            </w:r>
          </w:p>
        </w:tc>
      </w:tr>
      <w:tr w:rsidR="00DE5A70" w:rsidRPr="00DE5A70" w:rsidTr="00DE5A70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>Лазерное лечение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>10% скидка от установленных тарифов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</w:p>
        </w:tc>
      </w:tr>
      <w:tr w:rsidR="00DE5A70" w:rsidRPr="00DE5A70" w:rsidTr="00DE5A70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>Консервативное лечение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>20% скидка от установленных тарифов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</w:p>
        </w:tc>
      </w:tr>
      <w:tr w:rsidR="00DE5A70" w:rsidRPr="00DE5A70" w:rsidTr="00DE5A70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</w:pPr>
            <w:proofErr w:type="spellStart"/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>Эксимерлазерная</w:t>
            </w:r>
            <w:proofErr w:type="spellEnd"/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 xml:space="preserve"> хирургия (коррекция близорукости, дальнозоркости, астигматизма) методом ЛАЗИК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> 10% скидка от установленных тарифов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DE5A70" w:rsidRPr="00DE5A70" w:rsidTr="00DE5A70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>Аппаратное лечение у детей</w:t>
            </w: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spacing w:after="0" w:line="240" w:lineRule="auto"/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t>20% скидка от установленных тарифов</w:t>
            </w:r>
            <w:r w:rsidRPr="00DE5A70">
              <w:rPr>
                <w:rFonts w:ascii="MuseoSansCyrl" w:eastAsia="Times New Roman" w:hAnsi="MuseoSansCyrl" w:cs="Times New Roman"/>
                <w:color w:val="58899D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DE5A70" w:rsidRPr="00DE5A70" w:rsidRDefault="00DE5A70" w:rsidP="00DE5A7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  <w:t>дети-инвалиды</w:t>
            </w:r>
          </w:p>
          <w:p w:rsidR="00DE5A70" w:rsidRPr="00DE5A70" w:rsidRDefault="00DE5A70" w:rsidP="00DE5A7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  <w:t>несовершеннолетние дети-сироты</w:t>
            </w:r>
          </w:p>
          <w:p w:rsidR="00DE5A70" w:rsidRPr="00DE5A70" w:rsidRDefault="00DE5A70" w:rsidP="00DE5A7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</w:pPr>
            <w:r w:rsidRPr="00DE5A70">
              <w:rPr>
                <w:rFonts w:ascii="MuseoSansCyrl" w:eastAsia="Times New Roman" w:hAnsi="MuseoSansCyrl" w:cs="Times New Roman"/>
                <w:color w:val="1077A1"/>
                <w:sz w:val="24"/>
                <w:szCs w:val="24"/>
                <w:lang w:eastAsia="ru-RU"/>
              </w:rPr>
              <w:t>несовершеннолетние члены многодетных семей</w:t>
            </w:r>
          </w:p>
        </w:tc>
      </w:tr>
    </w:tbl>
    <w:p w:rsidR="00DE5A70" w:rsidRPr="00DE5A70" w:rsidRDefault="00DE5A70" w:rsidP="00DE5A70">
      <w:p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</w:pPr>
      <w:r w:rsidRPr="00DE5A70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br/>
        <w:t>     </w:t>
      </w:r>
    </w:p>
    <w:p w:rsidR="002107A3" w:rsidRDefault="002107A3">
      <w:bookmarkStart w:id="0" w:name="_GoBack"/>
      <w:bookmarkEnd w:id="0"/>
    </w:p>
    <w:sectPr w:rsidR="0021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7FF"/>
    <w:multiLevelType w:val="multilevel"/>
    <w:tmpl w:val="C4F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4189C"/>
    <w:multiLevelType w:val="multilevel"/>
    <w:tmpl w:val="827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729C6"/>
    <w:multiLevelType w:val="multilevel"/>
    <w:tmpl w:val="9A2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88"/>
    <w:rsid w:val="002107A3"/>
    <w:rsid w:val="00AD3B88"/>
    <w:rsid w:val="00D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057F2-7E2D-4753-AB38-A52C2D65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2019-08-01T07:03:00Z</dcterms:created>
  <dcterms:modified xsi:type="dcterms:W3CDTF">2019-08-01T07:03:00Z</dcterms:modified>
</cp:coreProperties>
</file>