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E7" w:rsidRPr="00797AE7" w:rsidRDefault="00797AE7" w:rsidP="00797AE7">
      <w:pPr>
        <w:pStyle w:val="ConsPlusNormal"/>
        <w:ind w:firstLine="567"/>
        <w:jc w:val="center"/>
        <w:rPr>
          <w:rFonts w:ascii="Arial" w:hAnsi="Arial" w:cs="Arial"/>
          <w:b/>
          <w:sz w:val="24"/>
          <w:szCs w:val="24"/>
        </w:rPr>
      </w:pPr>
      <w:bookmarkStart w:id="0" w:name="_GoBack"/>
      <w:bookmarkEnd w:id="0"/>
      <w:r w:rsidRPr="00797AE7">
        <w:rPr>
          <w:rFonts w:ascii="Arial" w:hAnsi="Arial" w:cs="Arial"/>
          <w:b/>
          <w:sz w:val="24"/>
          <w:szCs w:val="24"/>
        </w:rPr>
        <w:t>ПАМЯТКА</w:t>
      </w:r>
    </w:p>
    <w:p w:rsidR="00797AE7" w:rsidRPr="00797AE7" w:rsidRDefault="00797AE7" w:rsidP="00797AE7">
      <w:pPr>
        <w:pStyle w:val="ConsPlusNormal"/>
        <w:ind w:firstLine="567"/>
        <w:jc w:val="center"/>
        <w:rPr>
          <w:rFonts w:ascii="Arial" w:hAnsi="Arial" w:cs="Arial"/>
          <w:b/>
          <w:sz w:val="24"/>
          <w:szCs w:val="24"/>
        </w:rPr>
      </w:pPr>
      <w:r w:rsidRPr="00797AE7">
        <w:rPr>
          <w:rFonts w:ascii="Arial" w:hAnsi="Arial" w:cs="Arial"/>
          <w:b/>
          <w:sz w:val="24"/>
          <w:szCs w:val="24"/>
        </w:rPr>
        <w:t>подготовка пациента к проведению позитронно-эмиссионной томографии</w:t>
      </w:r>
    </w:p>
    <w:p w:rsidR="00797AE7" w:rsidRPr="00797AE7" w:rsidRDefault="00797AE7" w:rsidP="00797AE7">
      <w:pPr>
        <w:pStyle w:val="ConsPlusNormal"/>
        <w:ind w:firstLine="567"/>
        <w:jc w:val="center"/>
        <w:rPr>
          <w:rFonts w:ascii="Arial" w:hAnsi="Arial" w:cs="Arial"/>
          <w:b/>
          <w:sz w:val="24"/>
          <w:szCs w:val="24"/>
        </w:rPr>
      </w:pPr>
      <w:r w:rsidRPr="00797AE7">
        <w:rPr>
          <w:rFonts w:ascii="Arial" w:hAnsi="Arial" w:cs="Arial"/>
          <w:b/>
          <w:sz w:val="24"/>
          <w:szCs w:val="24"/>
        </w:rPr>
        <w:t>с 18F-фтордезоксиглюкозой, совмещённой с рентгеновской компьютерной томографией</w:t>
      </w:r>
    </w:p>
    <w:p w:rsidR="00797AE7" w:rsidRPr="00797AE7" w:rsidRDefault="00797AE7" w:rsidP="00797AE7">
      <w:pPr>
        <w:pStyle w:val="ConsPlusNormal"/>
        <w:ind w:firstLine="567"/>
        <w:jc w:val="both"/>
        <w:rPr>
          <w:rFonts w:ascii="Arial" w:hAnsi="Arial" w:cs="Arial"/>
          <w:sz w:val="24"/>
          <w:szCs w:val="24"/>
        </w:rPr>
      </w:pP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Исследование не может проводиться в день обращения, т.к. требуется предварительная подготовка</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Удостоверьтесь, что Вас устраивает время приёма: данное исследование должно проводиться точно в назначенное время. Пожалуйста рассчитывайте, что в день исследования Вы проведёте в Центре от 2-х до 4-х часов; и после обследования не сможете посещать общественные места</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При записи на исследование не забудьте сообщить: страдаете ли Вы сахарным диабетом, есть ли у Вас какие-либо аллергические реакции на лекарственные препараты, беременны ли Вы (предполагаете беременность), осуществляете ли грудное вскармливание, сможете ли Вы неподвижно пролежать в течение всей процедуры около 20 – 30 – 40 минут.</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За 24 – 48 часов до исследования исключить употребление алкоголя и алкоголь содержащих лекарств (спиртовые медицинские настойки)</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За сутки до исследования исключить из пищевого рациона углеводы, накануне исследования рекомендуется лёгкий без углеводный ужин (исключить сладкое, мучные продукты, овощи, фрукты), желательно употреблять творожные или кисломолочные продукты. Прекратить приём пищи за 5 – 6 часов. Исследование проводится строго натощак!</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За 3 часа до исследования, при отсутствии аллергической реакции на йод, одну ампулу 20 мл контрастного вещества Урографин или Тразограф 76% разведите в 1,5 литрах чистой негазированной воды, разделите на 3 части по 500 мл и употребляйте по 500 мл в течение каждого часа. Дополнительно в день исследования при себе необходимо иметь 1 литр чистой питьевой воды (несладкой и негазированной)</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В день исследования избегать физических нагрузок, не жевать жевательную резинку.</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Для исследования иметь сменную комфортную одежду и легко снимающуюся сменную обувь (тапочки), на теле не должно быть металлических предметов. Пациентам с ограниченной подвижностью или с особенностями физиологических отправлений необходимо иметь памперс</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После введения препарата пациенту следует соблюдать полный физический и эмоциональный покой, находиться в спокойном расслабленном состоянии, с закрытыми глазами, не читать и не слушать музыку, не разговаривать, стараться не двигаться</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Перед началом процедуры сканирования необходимо опорожнить мочевой пузырь, даже если нет активных позывов</w:t>
      </w:r>
      <w:r>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Если Вы постоянно принимаете препараты для каких-либо хронических заболеваний, продолжайте их приём в соответствии с назначениями врача; не исключайте утренний приём препаратов.</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Пациенты, страдающие сахарным диабетом 1-го типа, как и все пациенты, обследуются натощак. Инсулины продлённого действия вводятся в обычном режиме, инсулин короткого действия в день исследования утром не вводить. Инсулин короткого действия иметь с собой для возможной коррекции сахара перед исследованием. Введение инсулина не рекомендуется за 2 – 3 часа до исследования.</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Пациенты, страдающие сахарным диабетом 2-го типа, продолжают принимать сахар снижающие препараты в обычном режиме, такие группы как бигуаниды (метформин) и тиазолидиндионы (росиглитазон), т.к. для адекватной интерпретации данных исследования допустимый уровень сахара в крови не более 10 ммоль/л</w:t>
      </w:r>
      <w:r w:rsidR="00143EBB">
        <w:rPr>
          <w:rFonts w:ascii="Arial" w:eastAsia="Calibri" w:hAnsi="Arial" w:cs="Arial"/>
          <w:sz w:val="24"/>
          <w:szCs w:val="24"/>
        </w:rPr>
        <w:t>.</w:t>
      </w:r>
    </w:p>
    <w:p w:rsidR="00797AE7" w:rsidRPr="00797AE7" w:rsidRDefault="00797AE7" w:rsidP="00797AE7">
      <w:pPr>
        <w:numPr>
          <w:ilvl w:val="0"/>
          <w:numId w:val="1"/>
        </w:numPr>
        <w:spacing w:after="0" w:line="259" w:lineRule="auto"/>
        <w:ind w:left="0" w:firstLine="567"/>
        <w:contextualSpacing/>
        <w:jc w:val="both"/>
        <w:rPr>
          <w:rFonts w:ascii="Arial" w:eastAsia="Calibri" w:hAnsi="Arial" w:cs="Arial"/>
          <w:sz w:val="24"/>
          <w:szCs w:val="24"/>
        </w:rPr>
      </w:pPr>
      <w:r w:rsidRPr="00797AE7">
        <w:rPr>
          <w:rFonts w:ascii="Arial" w:eastAsia="Calibri" w:hAnsi="Arial" w:cs="Arial"/>
          <w:sz w:val="24"/>
          <w:szCs w:val="24"/>
        </w:rPr>
        <w:t>Для исключения активной перистальтики кишечника за 30 минут до введения РФП рекомендуется принять спазмолитическое средство 2 – 3 таблетки Дротавирина или Но-шпы (иметь при себе).</w:t>
      </w:r>
    </w:p>
    <w:p w:rsidR="00A93666" w:rsidRPr="00143EBB" w:rsidRDefault="00797AE7" w:rsidP="00797AE7">
      <w:pPr>
        <w:numPr>
          <w:ilvl w:val="0"/>
          <w:numId w:val="1"/>
        </w:numPr>
        <w:spacing w:after="0" w:line="259" w:lineRule="auto"/>
        <w:ind w:left="0" w:firstLine="567"/>
        <w:contextualSpacing/>
        <w:jc w:val="both"/>
        <w:rPr>
          <w:rFonts w:ascii="Arial" w:hAnsi="Arial" w:cs="Arial"/>
          <w:sz w:val="24"/>
          <w:szCs w:val="24"/>
        </w:rPr>
      </w:pPr>
      <w:r w:rsidRPr="00143EBB">
        <w:rPr>
          <w:rFonts w:ascii="Arial" w:eastAsia="Calibri" w:hAnsi="Arial" w:cs="Arial"/>
          <w:sz w:val="24"/>
          <w:szCs w:val="24"/>
        </w:rPr>
        <w:t xml:space="preserve">В день накануне исследования пациенту необходимо связаться с сотрудниками Центра по телефону </w:t>
      </w:r>
      <w:r w:rsidRPr="00143EBB">
        <w:rPr>
          <w:rFonts w:ascii="Arial" w:eastAsia="Calibri" w:hAnsi="Arial" w:cs="Arial"/>
          <w:color w:val="FF0000"/>
          <w:sz w:val="24"/>
          <w:szCs w:val="24"/>
        </w:rPr>
        <w:t>8(351)232-78-46</w:t>
      </w:r>
      <w:r w:rsidRPr="00143EBB">
        <w:rPr>
          <w:rFonts w:ascii="Arial" w:eastAsia="Calibri" w:hAnsi="Arial" w:cs="Arial"/>
          <w:sz w:val="24"/>
          <w:szCs w:val="24"/>
        </w:rPr>
        <w:t xml:space="preserve"> для подтверждения прохождения исследования.</w:t>
      </w:r>
    </w:p>
    <w:sectPr w:rsidR="00A93666" w:rsidRPr="00143EBB" w:rsidSect="00143EBB">
      <w:pgSz w:w="11907" w:h="16840"/>
      <w:pgMar w:top="284" w:right="567" w:bottom="426" w:left="709"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0F3A"/>
    <w:multiLevelType w:val="hybridMultilevel"/>
    <w:tmpl w:val="9236AEF0"/>
    <w:lvl w:ilvl="0" w:tplc="1450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19"/>
    <w:rsid w:val="00000219"/>
    <w:rsid w:val="000B1E19"/>
    <w:rsid w:val="00143EBB"/>
    <w:rsid w:val="00311431"/>
    <w:rsid w:val="00797AE7"/>
    <w:rsid w:val="00A9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4463F-F501-4B5F-8483-3EF2DE96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A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AE7"/>
    <w:pPr>
      <w:widowControl w:val="0"/>
      <w:autoSpaceDE w:val="0"/>
      <w:autoSpaceDN w:val="0"/>
      <w:spacing w:after="0" w:line="240" w:lineRule="auto"/>
    </w:pPr>
    <w:rPr>
      <w:rFonts w:ascii="Calibri" w:eastAsia="Calibri" w:hAnsi="Calibri" w:cs="Calibri"/>
      <w:szCs w:val="20"/>
      <w:lang w:eastAsia="ru-RU"/>
    </w:rPr>
  </w:style>
  <w:style w:type="paragraph" w:styleId="a3">
    <w:name w:val="Balloon Text"/>
    <w:basedOn w:val="a"/>
    <w:link w:val="a4"/>
    <w:uiPriority w:val="99"/>
    <w:semiHidden/>
    <w:unhideWhenUsed/>
    <w:rsid w:val="00143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E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kostko</dc:creator>
  <cp:keywords/>
  <dc:description/>
  <cp:lastModifiedBy>Даурская Диана</cp:lastModifiedBy>
  <cp:revision>2</cp:revision>
  <cp:lastPrinted>2017-08-08T08:37:00Z</cp:lastPrinted>
  <dcterms:created xsi:type="dcterms:W3CDTF">2019-06-13T10:25:00Z</dcterms:created>
  <dcterms:modified xsi:type="dcterms:W3CDTF">2019-06-13T10:25:00Z</dcterms:modified>
</cp:coreProperties>
</file>