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C" w:rsidRPr="00503EE2" w:rsidRDefault="00503EE2" w:rsidP="00503EE2">
      <w:pPr>
        <w:spacing w:after="225" w:line="306" w:lineRule="atLeast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503EE2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П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е</w:t>
      </w:r>
      <w:bookmarkStart w:id="0" w:name="_GoBack"/>
      <w:bookmarkEnd w:id="0"/>
      <w:r w:rsidR="009166FC" w:rsidRPr="00503EE2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 xml:space="preserve">речень лекарственных препаратов, предназначенных для обеспечения лиц, больных гемофилией, </w:t>
      </w:r>
      <w:proofErr w:type="spellStart"/>
      <w:r w:rsidR="009166FC" w:rsidRPr="00503EE2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муковисцидозом</w:t>
      </w:r>
      <w:proofErr w:type="spellEnd"/>
      <w:r w:rsidR="009166FC" w:rsidRPr="00503EE2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9166FC" w:rsidRPr="009166FC" w:rsidRDefault="009166FC" w:rsidP="009166FC">
      <w:pPr>
        <w:spacing w:after="225" w:line="30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66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600"/>
        <w:gridCol w:w="6570"/>
      </w:tblGrid>
      <w:tr w:rsidR="009166FC" w:rsidRPr="009166FC" w:rsidTr="009166FC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В02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В02В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комплекс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октоког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эптаког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муковисцидозом</w:t>
            </w:r>
            <w:proofErr w:type="spellEnd"/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дорназа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Н01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Н01А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Н01АС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А16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А16А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А16АВ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альфа</w:t>
            </w:r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V. </w:t>
            </w:r>
            <w:proofErr w:type="gram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макроглобулинемия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Вальденстрема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множественная миелома, фолликулярная (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нодулярная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мелкоклеточная (диффузная)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крупноклеточная (диффузная)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иммунобластная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(диффузная)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другие типы диффузных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неходжкинских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диффузная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неходжкинской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лимфомы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хронический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лимфоцитарный</w:t>
            </w:r>
            <w:proofErr w:type="spellEnd"/>
            <w:proofErr w:type="gram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лейкоз)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L03AB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интерферон бета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ацетат</w:t>
            </w:r>
          </w:p>
        </w:tc>
      </w:tr>
      <w:tr w:rsidR="009166FC" w:rsidRPr="009166FC" w:rsidTr="009166FC">
        <w:tc>
          <w:tcPr>
            <w:tcW w:w="15240" w:type="dxa"/>
            <w:gridSpan w:val="3"/>
            <w:hideMark/>
          </w:tcPr>
          <w:p w:rsidR="009166FC" w:rsidRPr="009166FC" w:rsidRDefault="009166FC" w:rsidP="009166F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06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мофетил</w:t>
            </w:r>
            <w:proofErr w:type="spellEnd"/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9166FC" w:rsidRPr="009166FC" w:rsidTr="009166FC">
        <w:tc>
          <w:tcPr>
            <w:tcW w:w="20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660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6570" w:type="dxa"/>
            <w:hideMark/>
          </w:tcPr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такролимус</w:t>
            </w:r>
            <w:proofErr w:type="spellEnd"/>
          </w:p>
          <w:p w:rsidR="009166FC" w:rsidRPr="009166FC" w:rsidRDefault="009166FC" w:rsidP="009166FC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6F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9166FC" w:rsidRPr="009166FC" w:rsidRDefault="009166FC" w:rsidP="009166FC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66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Система ГАРАНТ: </w:t>
      </w:r>
      <w:hyperlink r:id="rId5" w:anchor="block_3000#ixzz3WV6sZzZV" w:history="1">
        <w:r w:rsidRPr="009166FC">
          <w:rPr>
            <w:rFonts w:ascii="Helvetica" w:eastAsia="Times New Roman" w:hAnsi="Helvetica" w:cs="Helvetica"/>
            <w:color w:val="8D68F2"/>
            <w:sz w:val="20"/>
            <w:szCs w:val="20"/>
            <w:bdr w:val="none" w:sz="0" w:space="0" w:color="auto" w:frame="1"/>
            <w:lang w:eastAsia="ru-RU"/>
          </w:rPr>
          <w:t>http://base.garant.ru/70836150/#block_3000#ixzz3WV6sZzZV</w:t>
        </w:r>
      </w:hyperlink>
    </w:p>
    <w:p w:rsidR="00AC4D46" w:rsidRDefault="00AC4D46"/>
    <w:sectPr w:rsidR="00AC4D46" w:rsidSect="00916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C"/>
    <w:rsid w:val="00503EE2"/>
    <w:rsid w:val="009166FC"/>
    <w:rsid w:val="00A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361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2015-04-17T01:49:00Z</dcterms:created>
  <dcterms:modified xsi:type="dcterms:W3CDTF">2015-04-17T02:16:00Z</dcterms:modified>
</cp:coreProperties>
</file>