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7" w:rsidRDefault="009A73D7" w:rsidP="009A73D7">
      <w:pPr>
        <w:pStyle w:val="aligncenter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Style w:val="a3"/>
          <w:rFonts w:ascii="Tahoma" w:hAnsi="Tahoma" w:cs="Tahoma"/>
          <w:color w:val="666666"/>
        </w:rPr>
        <w:t>Порядок и условия предоставления бесплатного оказания медицинской помощи в рамках Программы государственных гарантий в ГБУЗ ПК «Клинический кардиологический диспансер»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На амбулаторную консультацию врача-кардиолога направляются: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пациенты с ишемической болезнью сердца, перенесшие инфаркт миокарда, эпизод нестабильной стенокардии, имеющие стабильную стенокардию напряжения второго функционального класса и выше, для определения показаний к коронароангиографии;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пациенты, перенесшие процедуру коронарной реваскуляризации (коронарное шунтирование, стентирование коронарных сосудов);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пациенты после оперативного лечения по коррекции врожденных и приобретенных пороков сердца;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пациенты после хирургического лечения аритмий.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 поликлинике ГБУЗ ПК «Клинический кардиологический диспансер» также осуществляется консультативный прием пациентов с другими кардиологическими заболеваниями с выдачей заключения.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Style w:val="a3"/>
          <w:rFonts w:ascii="Tahoma" w:hAnsi="Tahoma" w:cs="Tahoma"/>
          <w:color w:val="666666"/>
        </w:rPr>
        <w:t>При обращении на прием пациент должен предоставить направление из медицинской организации по месту жительства, паспорт, действующий полис ОМС и данные медицинского обследования.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Запись на прием осуществляется через электронную регистратуру по направлению из медицинских организаций Пермского края.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Style w:val="a3"/>
          <w:rFonts w:ascii="Tahoma" w:hAnsi="Tahoma" w:cs="Tahoma"/>
          <w:color w:val="666666"/>
        </w:rPr>
        <w:t>Многоканальный телефон регистратуры: </w:t>
      </w:r>
      <w:hyperlink r:id="rId4" w:history="1">
        <w:r>
          <w:rPr>
            <w:rStyle w:val="a5"/>
            <w:rFonts w:ascii="Tahoma" w:hAnsi="Tahoma" w:cs="Tahoma"/>
            <w:b/>
            <w:bCs/>
            <w:color w:val="337AB7"/>
          </w:rPr>
          <w:t>8 (342) 2700-550</w:t>
        </w:r>
      </w:hyperlink>
      <w:r>
        <w:rPr>
          <w:rStyle w:val="a3"/>
          <w:rFonts w:ascii="Tahoma" w:hAnsi="Tahoma" w:cs="Tahoma"/>
          <w:color w:val="666666"/>
        </w:rPr>
        <w:t>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При направлении на плановую госпитализацию в ГБУЗ ПК «Клинический кардиологический диспансер» необходимо предварительное обследование больных.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666666"/>
        </w:rPr>
      </w:pPr>
      <w:r>
        <w:rPr>
          <w:rStyle w:val="a3"/>
          <w:rFonts w:ascii="Tahoma" w:hAnsi="Tahoma" w:cs="Tahoma"/>
          <w:color w:val="666666"/>
        </w:rPr>
        <w:t>Перечень комплексного медицинского обследования перед госпитализацией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Обследования и срок их действия: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    общий анализ крови (с тромбоцитами) - 10 дней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    общий анализ мочи - 10 дней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3.    биохимический анализ крови: общий белок АЛТ, АСТ, билирубин общий, гликированный                     гемоглобин для пациентов с сахарным диабетом, креатинин, мочевина, глюкоза,                                     триглицериды, холестерин, щелочная фосфатаза – 10 дней коагулограмма –10 дней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4.    текущий уровень МНО (при приеме варфарина, синкумара) – не более 5 дней, при поступлении          на ангиографию или оперативное лечение не более 2 дней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5.    ЭКГ – пленка с заключением (12 каналов) - 10 дней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6.    заключение специалиста (при наличии сопутствующей патологии) (1 месяц); дополнительно: 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при сах. диабете – исследование на гликированный гемоглобин (1 месяц)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при заболеваниях щитовидной железы – анализ крови на тиреотропный гормон (ТТГ), УЗИ щитовидной железы (3-12 месяцев-по показаниям);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при заболеваниях органов дыхания – исследование функции внешнего дыхания (ФВД) - спирограмма (6 месяцев);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при заболеваниях органов брюшной полости и почек – УЗИ органов брюшной полости и почек (6 месяцев); ФГС - 6 месяцев.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при неврологической патологии – КТ или МРТ головного мозга (12 месяцев – по показаниям);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осмотр гинеколога (для женщин) (6 месяцев).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7. анализ крови на маркеры вирусного гепатита В (Hbs-ag) анализ крови на  маркеры вирусного гепатита С (ВГС) - 6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8. анализ крови на сифилис (RW) – 6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9. исследование на ВИЧ-инфекцию - 6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10. группа крови, резус-фактор – 12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11. рентгенография органов грудной клетки (снимки и описание) в двух проекциях (передней и левой боковой) – 12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12. консультация стоматолога, заключение о санации полости рта - 6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13. при наличии коронарографии, вентрикулографии – диск 6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14. ЭхоКГ – 3-12 месяцев (по показаниям)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15. ХМ-ЭКГ с распечаткой (3-12 месяцев, по показаниям)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16. ЭКГ-пробы с нагрузкой (тредмил тест, ВЭМ, стресс-ЭхоКГ) - 3-12 месяцев (по показаниям)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17. ультразвуковое исследование артерий и вен (по показаниям) - 6 месяцев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ind w:left="-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                         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        </w:t>
      </w:r>
      <w:r>
        <w:rPr>
          <w:rStyle w:val="a3"/>
          <w:rFonts w:ascii="Tahoma" w:hAnsi="Tahoma" w:cs="Tahoma"/>
          <w:color w:val="666666"/>
        </w:rPr>
        <w:t>    При госпитализации иметь с собой: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 Паспорт, СНИЛС, страховой медицинский полис, справку об инвалидности.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 Мужчинам – пижаму или спортивный костюм, тапочки, предметы личной гигиены.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3. Женщинам – халат или спортивный костюм, тапочки, предметы личной гигиены.</w:t>
      </w:r>
    </w:p>
    <w:p w:rsidR="009A73D7" w:rsidRDefault="009A73D7" w:rsidP="009A73D7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Style w:val="a3"/>
          <w:rFonts w:ascii="Tahoma" w:hAnsi="Tahoma" w:cs="Tahoma"/>
          <w:color w:val="666666"/>
        </w:rPr>
        <w:t>Пациенты в тяжелом и нестабильном состоянии, а также нуждающиеся в экстренной госпитализации, должны направляться не на плановый амбулаторный прием, а вызывать службу скорой помощи.</w:t>
      </w:r>
    </w:p>
    <w:p w:rsidR="00783E9C" w:rsidRDefault="00783E9C">
      <w:bookmarkStart w:id="0" w:name="_GoBack"/>
      <w:bookmarkEnd w:id="0"/>
    </w:p>
    <w:sectPr w:rsidR="0078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1"/>
    <w:rsid w:val="004D53B1"/>
    <w:rsid w:val="00783E9C"/>
    <w:rsid w:val="009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C262-03E4-4F67-A775-7851444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9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73D7"/>
    <w:rPr>
      <w:b/>
      <w:bCs/>
    </w:rPr>
  </w:style>
  <w:style w:type="paragraph" w:styleId="a4">
    <w:name w:val="Normal (Web)"/>
    <w:basedOn w:val="a"/>
    <w:uiPriority w:val="99"/>
    <w:semiHidden/>
    <w:unhideWhenUsed/>
    <w:rsid w:val="009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7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3422700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2019-08-22T13:52:00Z</dcterms:created>
  <dcterms:modified xsi:type="dcterms:W3CDTF">2019-08-22T13:53:00Z</dcterms:modified>
</cp:coreProperties>
</file>