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0B16" w14:textId="77777777" w:rsidR="004755BA" w:rsidRPr="004755BA" w:rsidRDefault="004755BA" w:rsidP="004755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2759C"/>
          <w:sz w:val="53"/>
          <w:szCs w:val="53"/>
          <w:lang w:eastAsia="ru-RU"/>
        </w:rPr>
      </w:pPr>
      <w:r w:rsidRPr="004755BA">
        <w:rPr>
          <w:rFonts w:ascii="Times New Roman" w:eastAsia="Times New Roman" w:hAnsi="Times New Roman" w:cs="Times New Roman"/>
          <w:color w:val="02759C"/>
          <w:sz w:val="53"/>
          <w:szCs w:val="53"/>
          <w:lang w:eastAsia="ru-RU"/>
        </w:rPr>
        <w:t>Диспансеризация</w:t>
      </w:r>
    </w:p>
    <w:p w14:paraId="58144A25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вступил в силу приказ Минздрава РФ, согласно которому люди старше 40 лет смогут проходить диспансеризацию 1 раз в год, в то время как для жителей страны возрастом 18–39 лет сохраняется возможность проходить осмотр раз в 3 года.</w:t>
      </w:r>
    </w:p>
    <w:p w14:paraId="1D6D50B9" w14:textId="77777777" w:rsidR="004755BA" w:rsidRPr="004755BA" w:rsidRDefault="004755BA" w:rsidP="004755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Диспансеризация стала ежегодной для всех, кому за 40 (новый приказ Минздрава России)</w:t>
      </w:r>
    </w:p>
    <w:p w14:paraId="05BE9689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бесплатная диспансеризация взрослого населения по полису ОМС будет проходить  в соответствии с </w:t>
      </w:r>
      <w:hyperlink r:id="rId5" w:history="1">
        <w:r w:rsidRPr="004755BA">
          <w:rPr>
            <w:rFonts w:ascii="Times New Roman" w:eastAsia="Times New Roman" w:hAnsi="Times New Roman" w:cs="Times New Roman"/>
            <w:b/>
            <w:bCs/>
            <w:color w:val="01789B"/>
            <w:sz w:val="24"/>
            <w:szCs w:val="24"/>
            <w:u w:val="single"/>
            <w:lang w:eastAsia="ru-RU"/>
          </w:rPr>
          <w:t>Приказом Минздрава РФ «Об утверждении порядка проведения профилактического медосмотра и диспансеризации определённых групп взрослого населения» от 13.03.2019 N°124н</w:t>
        </w:r>
      </w:hyperlink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A1CAA0" w14:textId="77777777" w:rsidR="004755BA" w:rsidRPr="004755BA" w:rsidRDefault="004755BA" w:rsidP="004755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изменилось?</w:t>
      </w:r>
    </w:p>
    <w:p w14:paraId="08E7598F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 2019 года диспансеризация и медосмотр объединены. Приказом N°124н, который вступил в силу 06 мая 2019 года, оптимизировано регулирование профилактических медицинских мер в отношении населения. Им заменяются сразу два ранее действовавших приказа Минздрава РФ:</w:t>
      </w:r>
    </w:p>
    <w:p w14:paraId="2E637920" w14:textId="77777777" w:rsidR="004755BA" w:rsidRPr="004755BA" w:rsidRDefault="004755BA" w:rsidP="004755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проведения профилактического медицинского осмотра» от 06.12.2012 N°1011н;</w:t>
      </w:r>
    </w:p>
    <w:p w14:paraId="392A809D" w14:textId="77777777" w:rsidR="004755BA" w:rsidRPr="004755BA" w:rsidRDefault="004755BA" w:rsidP="004755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проведения диспансеризации определённых групп взрослого населения» от 26.10.2017 N°869н.</w:t>
      </w:r>
    </w:p>
    <w:p w14:paraId="2E94E585" w14:textId="77777777" w:rsidR="004755BA" w:rsidRPr="004755BA" w:rsidRDefault="004755BA" w:rsidP="004755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и кем проводятся медосмотр и бесплатная диспансеризация с 2019 года?</w:t>
      </w:r>
    </w:p>
    <w:p w14:paraId="2135FB08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 было предусмотрено, что медосмотр проводится 1 раз в 2 года, а диспансеризацию проходили 1 раз в 3 года. Набор анализов и исследования различались (в год диспансеризации – больший объём).</w:t>
      </w:r>
    </w:p>
    <w:p w14:paraId="2EEC21F9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Важно!</w:t>
      </w:r>
      <w:r w:rsidRPr="00475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Согласно приказу N°124н бесплатный профилактический медосмотр или диспансеризация граждан всех возрастов является ежегодными. Диспансеризация проводится ежегодно для граждан старше 40 лет и 1 раз в 3 года для граждан в возрасте от 18 до 39 лет.</w:t>
      </w:r>
    </w:p>
    <w:p w14:paraId="33E00C8C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Обратите внимание!</w:t>
      </w:r>
      <w:r w:rsidRPr="00475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Гражданин проходит профилактический медосмотр и диспансеризацию в медицинской организации, в которой он получает первичную медико-санитарную помощь..</w:t>
      </w:r>
    </w:p>
    <w:p w14:paraId="354E2E74" w14:textId="77777777" w:rsidR="004755BA" w:rsidRPr="004755BA" w:rsidRDefault="004755BA" w:rsidP="004755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в себя бесплатная диспансеризация взрослого населения в 2019 году?</w:t>
      </w:r>
    </w:p>
    <w:p w14:paraId="1358D895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</w:t>
      </w:r>
    </w:p>
    <w:p w14:paraId="527987B2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в  себя:</w:t>
      </w:r>
    </w:p>
    <w:p w14:paraId="1B57A104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    Флюорографию или рентгенографию лёгких (1 раз в 2 года).</w:t>
      </w:r>
    </w:p>
    <w:p w14:paraId="0BC8D8C5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Опрос (анкетирование).</w:t>
      </w:r>
    </w:p>
    <w:p w14:paraId="3330A787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Расчёт на основании антропометрии индекса массы тела (измерение роста, веса, окружности талии).</w:t>
      </w:r>
    </w:p>
    <w:p w14:paraId="6C97B517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Измерение артериального давления.</w:t>
      </w:r>
    </w:p>
    <w:p w14:paraId="130B2566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Анализ крови на общий холестерин.</w:t>
      </w:r>
    </w:p>
    <w:p w14:paraId="2DA67F37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Анализ крови на глюкозу.</w:t>
      </w:r>
    </w:p>
    <w:p w14:paraId="676B2D8E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Определение сердечно-сосудистого риска (относительного – с 18 до 39 лет включительно, абсолютного – с 40 до 64 лет включительно), рисков хронических болезней.</w:t>
      </w:r>
    </w:p>
    <w:p w14:paraId="15BF92DB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Измерение внутриглазного давления (при первом прохождении медосмотра, ежегодно – с 40 лет).</w:t>
      </w:r>
    </w:p>
    <w:p w14:paraId="71718F1B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ЭКГ (при первом прохождении медосмотра, ежегодно – с 35 лет).</w:t>
      </w:r>
    </w:p>
    <w:p w14:paraId="2C8BFDD0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Осмотр фельдшером (акушеркой) или врачом – акушером-гинекологом женщин в возрасте 18-39 лет.</w:t>
      </w:r>
    </w:p>
    <w:p w14:paraId="1194E9E9" w14:textId="77777777" w:rsidR="004755BA" w:rsidRPr="004755BA" w:rsidRDefault="004755BA" w:rsidP="004755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Исследования на первом этапе диспансеризации взрослого населения</w:t>
      </w:r>
    </w:p>
    <w:p w14:paraId="18DE3EDA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14:paraId="211DF54F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14:paraId="15588F73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общий анализ крови (гемоглобин, лейкоциты, СОЭ) – с 40 лет;</w:t>
      </w:r>
    </w:p>
    <w:p w14:paraId="0183E7A7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осмотр фельдшером (акушеркой) или врачом акушером-гинекологом женщин в возрасте с 40 лет и старше.</w:t>
      </w:r>
    </w:p>
    <w:p w14:paraId="3C5A9FF9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исследование кала на скрытую кровь (с 40 до 64 лет включительно – 1 раз в 2 года, с 65 до 75 лет включительно – ежегодно);</w:t>
      </w:r>
    </w:p>
    <w:p w14:paraId="7BB7F709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эзофагофиброгастродуоденоскопия – в возрасте 45 лет;</w:t>
      </w:r>
    </w:p>
    <w:p w14:paraId="5B8D08EE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для женщин: цитологическое исследование мазка с шейки матки (с 18 до 64 лет включительно – 1 раз в 3 года),</w:t>
      </w:r>
    </w:p>
    <w:p w14:paraId="4C9C8B9F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маммография (с 40 до 75 лет включительно – 1 раз в 2 года);</w:t>
      </w:r>
    </w:p>
    <w:p w14:paraId="2CA52196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для мужчин: определение простат-специфического антигена (ПСА) в крови (в 45, 50, 55, 60, 64 года).</w:t>
      </w:r>
    </w:p>
    <w:p w14:paraId="560654A1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осмотр врачом-терапевтом по результатам первого этапа.</w:t>
      </w:r>
    </w:p>
    <w:p w14:paraId="4BE975DC" w14:textId="77777777" w:rsidR="004755BA" w:rsidRPr="004755BA" w:rsidRDefault="004755BA" w:rsidP="004755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Дополнительное обследование на втором этапе диспансеризации взрослых</w:t>
      </w:r>
    </w:p>
    <w:p w14:paraId="565B5CCD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14:paraId="0A040330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консультации специалистов (невролога, оториноларинголога,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14:paraId="56FAEC54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дополнительные исследования (рентгенография лёгких или компьютерная томография легких, колоноскопия, эзофагофиброгастродуоденоскопия, ректороманоскопия, спирометрия, дуплексное сканирование брахиоцефальных артерий).</w:t>
      </w:r>
    </w:p>
    <w:p w14:paraId="73492C94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Обратите внимание!</w:t>
      </w:r>
      <w:r w:rsidRPr="00475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настоящее время ст. 185.1 Трудового кодекса РФ устанавливает выделение оплачиваемых дней для диспансеризации для работающего населения: 1 день раз в 3 года – по общему правилу, 2 дня ежегодно – для предпенсионеров и пенсионеров. Однако, Председателем Правительства РФ дано поручение подготовить внесение изменений: всем работающим гражданам старше 40 лет будет предоставляться </w:t>
      </w:r>
      <w:r w:rsidRPr="00475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 день</w:t>
      </w:r>
      <w:r w:rsidRPr="00475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 диспансеризацию каждый год.</w:t>
      </w:r>
    </w:p>
    <w:p w14:paraId="59401057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</w:p>
    <w:p w14:paraId="09BFCD13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Диспансеризацию и профилактический осмотр вы можете пройти в будние дни в вечернее время до 19.00 (в четверг до 20.00) и в субботу с 8.00 до 15.00.</w:t>
      </w:r>
    </w:p>
    <w:p w14:paraId="1E2B01DC" w14:textId="77777777" w:rsidR="004755BA" w:rsidRPr="004755BA" w:rsidRDefault="004755BA" w:rsidP="0047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прохождения Диспансеризации  и профилактического осмотра Вы можете обратиться  в поликлинику по месту жительства.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1831"/>
        <w:gridCol w:w="1967"/>
        <w:gridCol w:w="1204"/>
        <w:gridCol w:w="1486"/>
      </w:tblGrid>
      <w:tr w:rsidR="004755BA" w:rsidRPr="004755BA" w14:paraId="05DA21C2" w14:textId="77777777" w:rsidTr="004755BA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72F311F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14:paraId="7205F22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5" w:type="dxa"/>
            <w:vAlign w:val="center"/>
            <w:hideMark/>
          </w:tcPr>
          <w:p w14:paraId="6928651D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1695" w:type="dxa"/>
            <w:vAlign w:val="center"/>
            <w:hideMark/>
          </w:tcPr>
          <w:p w14:paraId="4DBBEF5D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1440" w:type="dxa"/>
            <w:vAlign w:val="center"/>
            <w:hideMark/>
          </w:tcPr>
          <w:p w14:paraId="3DDA96DB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</w:t>
            </w: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Регистратуры</w:t>
            </w:r>
          </w:p>
        </w:tc>
      </w:tr>
      <w:tr w:rsidR="004755BA" w:rsidRPr="004755BA" w14:paraId="1C0D172E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DCCE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№1 </w:t>
            </w:r>
          </w:p>
        </w:tc>
        <w:tc>
          <w:tcPr>
            <w:tcW w:w="0" w:type="auto"/>
            <w:vAlign w:val="center"/>
            <w:hideMark/>
          </w:tcPr>
          <w:p w14:paraId="6FBB2B1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 33 «А»</w:t>
            </w:r>
          </w:p>
        </w:tc>
        <w:tc>
          <w:tcPr>
            <w:tcW w:w="0" w:type="auto"/>
            <w:vAlign w:val="center"/>
            <w:hideMark/>
          </w:tcPr>
          <w:p w14:paraId="7A71C5E8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vAlign w:val="center"/>
            <w:hideMark/>
          </w:tcPr>
          <w:p w14:paraId="79C2557B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8.00-19.00</w:t>
            </w:r>
          </w:p>
        </w:tc>
        <w:tc>
          <w:tcPr>
            <w:tcW w:w="0" w:type="auto"/>
            <w:vAlign w:val="center"/>
            <w:hideMark/>
          </w:tcPr>
          <w:p w14:paraId="2F5647C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4-07-16</w:t>
            </w:r>
          </w:p>
        </w:tc>
      </w:tr>
      <w:tr w:rsidR="004755BA" w:rsidRPr="004755BA" w14:paraId="7BA6746E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F10C9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3B707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1505F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B53BA0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BD77B7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5BA" w:rsidRPr="004755BA" w14:paraId="6B12DD6C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D8EB5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87B36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CBAF12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14:paraId="7D0800F4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8.00-15.00 </w:t>
            </w:r>
          </w:p>
        </w:tc>
        <w:tc>
          <w:tcPr>
            <w:tcW w:w="0" w:type="auto"/>
            <w:vAlign w:val="center"/>
            <w:hideMark/>
          </w:tcPr>
          <w:p w14:paraId="3719926B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5BA" w:rsidRPr="004755BA" w14:paraId="7C46953F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56E2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профилактики  кабинет №8</w:t>
            </w:r>
          </w:p>
        </w:tc>
        <w:tc>
          <w:tcPr>
            <w:tcW w:w="0" w:type="auto"/>
            <w:vAlign w:val="center"/>
            <w:hideMark/>
          </w:tcPr>
          <w:p w14:paraId="2A20643A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B1E188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vAlign w:val="center"/>
            <w:hideMark/>
          </w:tcPr>
          <w:p w14:paraId="3E25FDCA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8.00-19.00</w:t>
            </w:r>
          </w:p>
        </w:tc>
        <w:tc>
          <w:tcPr>
            <w:tcW w:w="0" w:type="auto"/>
            <w:vAlign w:val="center"/>
            <w:hideMark/>
          </w:tcPr>
          <w:p w14:paraId="528610FD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89603557807</w:t>
            </w:r>
          </w:p>
        </w:tc>
      </w:tr>
      <w:tr w:rsidR="004755BA" w:rsidRPr="004755BA" w14:paraId="146707B2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87BD6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139497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382225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0" w:type="auto"/>
            <w:vAlign w:val="center"/>
            <w:hideMark/>
          </w:tcPr>
          <w:p w14:paraId="3482D59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8.00-20.00</w:t>
            </w:r>
          </w:p>
        </w:tc>
        <w:tc>
          <w:tcPr>
            <w:tcW w:w="0" w:type="auto"/>
            <w:vAlign w:val="center"/>
            <w:hideMark/>
          </w:tcPr>
          <w:p w14:paraId="1A49985E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5BA" w:rsidRPr="004755BA" w14:paraId="24E4FD62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EFE52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8F74A5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7AA427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14:paraId="56F82736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8.00-15.00 </w:t>
            </w:r>
          </w:p>
        </w:tc>
        <w:tc>
          <w:tcPr>
            <w:tcW w:w="0" w:type="auto"/>
            <w:vAlign w:val="center"/>
            <w:hideMark/>
          </w:tcPr>
          <w:p w14:paraId="0905218E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5BA" w:rsidRPr="004755BA" w14:paraId="12CD8CC7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9664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0" w:type="auto"/>
            <w:vAlign w:val="center"/>
            <w:hideMark/>
          </w:tcPr>
          <w:p w14:paraId="52367FA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 9а</w:t>
            </w:r>
          </w:p>
        </w:tc>
        <w:tc>
          <w:tcPr>
            <w:tcW w:w="0" w:type="auto"/>
            <w:vAlign w:val="center"/>
            <w:hideMark/>
          </w:tcPr>
          <w:p w14:paraId="0FCCD250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  </w:t>
            </w:r>
          </w:p>
        </w:tc>
        <w:tc>
          <w:tcPr>
            <w:tcW w:w="0" w:type="auto"/>
            <w:vAlign w:val="center"/>
            <w:hideMark/>
          </w:tcPr>
          <w:p w14:paraId="3FACFEF6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8.00-19.00</w:t>
            </w:r>
          </w:p>
        </w:tc>
        <w:tc>
          <w:tcPr>
            <w:tcW w:w="0" w:type="auto"/>
            <w:vAlign w:val="center"/>
            <w:hideMark/>
          </w:tcPr>
          <w:p w14:paraId="6ABDEA2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5-08-79</w:t>
            </w:r>
          </w:p>
        </w:tc>
      </w:tr>
      <w:tr w:rsidR="004755BA" w:rsidRPr="004755BA" w14:paraId="61345BC4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E6C42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C0222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AAA64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14:paraId="6EC7A893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8.00-15.00</w:t>
            </w:r>
          </w:p>
        </w:tc>
        <w:tc>
          <w:tcPr>
            <w:tcW w:w="0" w:type="auto"/>
            <w:vAlign w:val="center"/>
            <w:hideMark/>
          </w:tcPr>
          <w:p w14:paraId="7C9AFEF8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5BA" w:rsidRPr="004755BA" w14:paraId="38DC5841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148CB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профилактики №5</w:t>
            </w:r>
          </w:p>
        </w:tc>
        <w:tc>
          <w:tcPr>
            <w:tcW w:w="0" w:type="auto"/>
            <w:vAlign w:val="center"/>
            <w:hideMark/>
          </w:tcPr>
          <w:p w14:paraId="1C425E61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B5F6B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  </w:t>
            </w:r>
          </w:p>
        </w:tc>
        <w:tc>
          <w:tcPr>
            <w:tcW w:w="0" w:type="auto"/>
            <w:vAlign w:val="center"/>
            <w:hideMark/>
          </w:tcPr>
          <w:p w14:paraId="4FF85DD8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8.00-19.00</w:t>
            </w:r>
          </w:p>
        </w:tc>
        <w:tc>
          <w:tcPr>
            <w:tcW w:w="0" w:type="auto"/>
            <w:vAlign w:val="center"/>
            <w:hideMark/>
          </w:tcPr>
          <w:p w14:paraId="0634F65F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89603557889</w:t>
            </w:r>
          </w:p>
        </w:tc>
      </w:tr>
      <w:tr w:rsidR="004755BA" w:rsidRPr="004755BA" w14:paraId="3DDE6B43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282D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33C8A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C65578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14:paraId="31C9C68B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8.00-15.00</w:t>
            </w:r>
          </w:p>
        </w:tc>
        <w:tc>
          <w:tcPr>
            <w:tcW w:w="0" w:type="auto"/>
            <w:vAlign w:val="center"/>
            <w:hideMark/>
          </w:tcPr>
          <w:p w14:paraId="24D29658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5BA" w:rsidRPr="004755BA" w14:paraId="47D5EA81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5B326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№3</w:t>
            </w:r>
          </w:p>
        </w:tc>
        <w:tc>
          <w:tcPr>
            <w:tcW w:w="0" w:type="auto"/>
            <w:vAlign w:val="center"/>
            <w:hideMark/>
          </w:tcPr>
          <w:p w14:paraId="7376690E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 12</w:t>
            </w:r>
          </w:p>
        </w:tc>
        <w:tc>
          <w:tcPr>
            <w:tcW w:w="0" w:type="auto"/>
            <w:vAlign w:val="center"/>
            <w:hideMark/>
          </w:tcPr>
          <w:p w14:paraId="20A93D64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  </w:t>
            </w:r>
          </w:p>
        </w:tc>
        <w:tc>
          <w:tcPr>
            <w:tcW w:w="0" w:type="auto"/>
            <w:vAlign w:val="center"/>
            <w:hideMark/>
          </w:tcPr>
          <w:p w14:paraId="17A4F02F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8.00-19.00</w:t>
            </w:r>
          </w:p>
        </w:tc>
        <w:tc>
          <w:tcPr>
            <w:tcW w:w="0" w:type="auto"/>
            <w:vAlign w:val="center"/>
            <w:hideMark/>
          </w:tcPr>
          <w:p w14:paraId="2D9F0029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3-00-93</w:t>
            </w:r>
          </w:p>
        </w:tc>
      </w:tr>
      <w:tr w:rsidR="004755BA" w:rsidRPr="004755BA" w14:paraId="69C74F1A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226E2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AAC02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57E9A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14:paraId="3766A46D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8.00-15.00</w:t>
            </w:r>
          </w:p>
        </w:tc>
        <w:tc>
          <w:tcPr>
            <w:tcW w:w="0" w:type="auto"/>
            <w:vAlign w:val="center"/>
            <w:hideMark/>
          </w:tcPr>
          <w:p w14:paraId="77BEB233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5BA" w:rsidRPr="004755BA" w14:paraId="42D06948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28CF6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профилактики №2</w:t>
            </w:r>
          </w:p>
        </w:tc>
        <w:tc>
          <w:tcPr>
            <w:tcW w:w="0" w:type="auto"/>
            <w:vAlign w:val="center"/>
            <w:hideMark/>
          </w:tcPr>
          <w:p w14:paraId="14567E28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26E44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  </w:t>
            </w:r>
          </w:p>
        </w:tc>
        <w:tc>
          <w:tcPr>
            <w:tcW w:w="0" w:type="auto"/>
            <w:vAlign w:val="center"/>
            <w:hideMark/>
          </w:tcPr>
          <w:p w14:paraId="0ABD0737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8.00-19.00</w:t>
            </w:r>
          </w:p>
        </w:tc>
        <w:tc>
          <w:tcPr>
            <w:tcW w:w="0" w:type="auto"/>
            <w:vAlign w:val="center"/>
            <w:hideMark/>
          </w:tcPr>
          <w:p w14:paraId="10CA7AA9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89603557886</w:t>
            </w:r>
          </w:p>
        </w:tc>
      </w:tr>
      <w:tr w:rsidR="004755BA" w:rsidRPr="004755BA" w14:paraId="25020798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3B85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A48D05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C2CC5C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14:paraId="1F26D392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8.00-15.00</w:t>
            </w:r>
          </w:p>
        </w:tc>
        <w:tc>
          <w:tcPr>
            <w:tcW w:w="0" w:type="auto"/>
            <w:vAlign w:val="center"/>
            <w:hideMark/>
          </w:tcPr>
          <w:p w14:paraId="2F8F3C1E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5BA" w:rsidRPr="004755BA" w14:paraId="35FDAAEB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A0AA3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поликлиника</w:t>
            </w:r>
          </w:p>
        </w:tc>
        <w:tc>
          <w:tcPr>
            <w:tcW w:w="0" w:type="auto"/>
            <w:vAlign w:val="center"/>
            <w:hideMark/>
          </w:tcPr>
          <w:p w14:paraId="02A706CE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 97</w:t>
            </w:r>
          </w:p>
        </w:tc>
        <w:tc>
          <w:tcPr>
            <w:tcW w:w="0" w:type="auto"/>
            <w:vAlign w:val="center"/>
            <w:hideMark/>
          </w:tcPr>
          <w:p w14:paraId="5CBCBC6A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  </w:t>
            </w:r>
          </w:p>
        </w:tc>
        <w:tc>
          <w:tcPr>
            <w:tcW w:w="0" w:type="auto"/>
            <w:vAlign w:val="center"/>
            <w:hideMark/>
          </w:tcPr>
          <w:p w14:paraId="4F951576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8.00-17.00</w:t>
            </w:r>
          </w:p>
        </w:tc>
        <w:tc>
          <w:tcPr>
            <w:tcW w:w="0" w:type="auto"/>
            <w:vAlign w:val="center"/>
            <w:hideMark/>
          </w:tcPr>
          <w:p w14:paraId="25653060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4-04-33</w:t>
            </w:r>
          </w:p>
        </w:tc>
      </w:tr>
      <w:tr w:rsidR="004755BA" w:rsidRPr="004755BA" w14:paraId="130E926A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2BD41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73562F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E0E4F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14:paraId="4037C03F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8.00-13.00</w:t>
            </w:r>
          </w:p>
        </w:tc>
        <w:tc>
          <w:tcPr>
            <w:tcW w:w="0" w:type="auto"/>
            <w:vAlign w:val="center"/>
            <w:hideMark/>
          </w:tcPr>
          <w:p w14:paraId="35D6F8AB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5BA" w:rsidRPr="004755BA" w14:paraId="1E21B5BD" w14:textId="77777777" w:rsidTr="004755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39B44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профилактики № 13</w:t>
            </w:r>
          </w:p>
        </w:tc>
        <w:tc>
          <w:tcPr>
            <w:tcW w:w="0" w:type="auto"/>
            <w:vAlign w:val="center"/>
            <w:hideMark/>
          </w:tcPr>
          <w:p w14:paraId="5838405D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A26A0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  </w:t>
            </w:r>
          </w:p>
        </w:tc>
        <w:tc>
          <w:tcPr>
            <w:tcW w:w="0" w:type="auto"/>
            <w:vAlign w:val="center"/>
            <w:hideMark/>
          </w:tcPr>
          <w:p w14:paraId="7D787EBF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8.00-15.48</w:t>
            </w:r>
          </w:p>
        </w:tc>
        <w:tc>
          <w:tcPr>
            <w:tcW w:w="0" w:type="auto"/>
            <w:vAlign w:val="center"/>
            <w:hideMark/>
          </w:tcPr>
          <w:p w14:paraId="12A34F31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89603557809</w:t>
            </w:r>
          </w:p>
        </w:tc>
      </w:tr>
      <w:tr w:rsidR="004755BA" w:rsidRPr="004755BA" w14:paraId="27609B85" w14:textId="77777777" w:rsidTr="004755B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E45CA36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66B3616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A06B3DE" w14:textId="77777777" w:rsidR="004755BA" w:rsidRPr="004755BA" w:rsidRDefault="004755BA" w:rsidP="004755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55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E2F4F98" w14:textId="77777777" w:rsidR="004755BA" w:rsidRPr="004755BA" w:rsidRDefault="004755BA" w:rsidP="004755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55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8.00-13.00</w:t>
            </w:r>
          </w:p>
        </w:tc>
        <w:tc>
          <w:tcPr>
            <w:tcW w:w="0" w:type="auto"/>
            <w:vAlign w:val="center"/>
            <w:hideMark/>
          </w:tcPr>
          <w:p w14:paraId="280D757A" w14:textId="77777777" w:rsidR="004755BA" w:rsidRPr="004755BA" w:rsidRDefault="004755BA" w:rsidP="0047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2DD108A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970F1"/>
    <w:multiLevelType w:val="multilevel"/>
    <w:tmpl w:val="4556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F0"/>
    <w:rsid w:val="004438F0"/>
    <w:rsid w:val="004755B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C304-9F10-4FD9-AD27-F4C27FE5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5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5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5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5BA"/>
    <w:rPr>
      <w:b/>
      <w:bCs/>
    </w:rPr>
  </w:style>
  <w:style w:type="character" w:styleId="a5">
    <w:name w:val="Hyperlink"/>
    <w:basedOn w:val="a0"/>
    <w:uiPriority w:val="99"/>
    <w:semiHidden/>
    <w:unhideWhenUsed/>
    <w:rsid w:val="004755BA"/>
    <w:rPr>
      <w:color w:val="0000FF"/>
      <w:u w:val="single"/>
    </w:rPr>
  </w:style>
  <w:style w:type="character" w:styleId="a6">
    <w:name w:val="Emphasis"/>
    <w:basedOn w:val="a0"/>
    <w:uiPriority w:val="20"/>
    <w:qFormat/>
    <w:rsid w:val="00475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1308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2019-08-09T09:50:00Z</dcterms:created>
  <dcterms:modified xsi:type="dcterms:W3CDTF">2019-08-09T09:50:00Z</dcterms:modified>
</cp:coreProperties>
</file>