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EC" w:rsidRPr="006E7DEC" w:rsidRDefault="006E7DEC" w:rsidP="006E7DEC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E7DE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Лаборатория микробиологии</w:t>
      </w:r>
    </w:p>
    <w:p w:rsidR="006E7DEC" w:rsidRPr="006E7DEC" w:rsidRDefault="006E7DEC" w:rsidP="006E7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352550"/>
            <wp:effectExtent l="0" t="0" r="0" b="0"/>
            <wp:docPr id="6" name="Рисунок 6" descr="http://kznkniiem.ru/image/downloads/s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nkniiem.ru/image/downloads/s2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6E7D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Зав.лабораторией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hyperlink r:id="rId5" w:history="1">
        <w:r w:rsidRPr="006E7DEC">
          <w:rPr>
            <w:rFonts w:ascii="Times New Roman" w:eastAsia="Times New Roman" w:hAnsi="Times New Roman" w:cs="Times New Roman"/>
            <w:color w:val="662D91"/>
            <w:sz w:val="21"/>
            <w:szCs w:val="21"/>
            <w:u w:val="single"/>
            <w:lang w:eastAsia="ru-RU"/>
          </w:rPr>
          <w:t xml:space="preserve">к.м.н., врач-бактериолог высшей категории </w:t>
        </w:r>
        <w:proofErr w:type="spellStart"/>
        <w:r w:rsidRPr="006E7DEC">
          <w:rPr>
            <w:rFonts w:ascii="Times New Roman" w:eastAsia="Times New Roman" w:hAnsi="Times New Roman" w:cs="Times New Roman"/>
            <w:color w:val="662D91"/>
            <w:sz w:val="21"/>
            <w:szCs w:val="21"/>
            <w:u w:val="single"/>
            <w:lang w:eastAsia="ru-RU"/>
          </w:rPr>
          <w:t>Баязитова</w:t>
        </w:r>
        <w:proofErr w:type="spellEnd"/>
        <w:r w:rsidRPr="006E7DEC">
          <w:rPr>
            <w:rFonts w:ascii="Times New Roman" w:eastAsia="Times New Roman" w:hAnsi="Times New Roman" w:cs="Times New Roman"/>
            <w:color w:val="662D91"/>
            <w:sz w:val="21"/>
            <w:szCs w:val="21"/>
            <w:u w:val="single"/>
            <w:lang w:eastAsia="ru-RU"/>
          </w:rPr>
          <w:t xml:space="preserve"> Лира </w:t>
        </w:r>
        <w:proofErr w:type="spellStart"/>
        <w:r w:rsidRPr="006E7DEC">
          <w:rPr>
            <w:rFonts w:ascii="Times New Roman" w:eastAsia="Times New Roman" w:hAnsi="Times New Roman" w:cs="Times New Roman"/>
            <w:color w:val="662D91"/>
            <w:sz w:val="21"/>
            <w:szCs w:val="21"/>
            <w:u w:val="single"/>
            <w:lang w:eastAsia="ru-RU"/>
          </w:rPr>
          <w:t>Табрисовна</w:t>
        </w:r>
        <w:proofErr w:type="spellEnd"/>
      </w:hyperlink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6E7D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286875" cy="2019300"/>
            <wp:effectExtent l="0" t="0" r="9525" b="0"/>
            <wp:docPr id="5" name="Рисунок 5" descr="http://kznkniiem.ru/image/downloads/m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znkniiem.ru/image/downloads/mi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EC" w:rsidRPr="006E7DEC" w:rsidRDefault="006E7DEC" w:rsidP="006E7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Лаборатория микробиологии (до 2002 года лаборатория кишечных инфекций) – одно из старейших подразделений Казанского Бактериологического института, основанного в 1900 году. Основная цель создания лаборатории – диагностика и профилактика инфекционных заболеваний в Поволжье. И в настоящее время сотрудники лаборатории микробиологии занимаются научно-исследовательской работой и лабораторно-диагностическими исследованиями, посвященными микробиологической диагностике инфекций, вызываемых патогенными и условно-патогенными бактериями.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лаборатории осуществляется согласно Лицензии (лицензия №16.11.13.001. Л. 000026.06.10 от 08.06.2010 г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III-IV степени потенциальной опасности, осуществляемой в замкнутых системах.), выданной Федеральной службой по надзору в сфере защиты прав потребителей и благополучия человека.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286875" cy="2076450"/>
            <wp:effectExtent l="0" t="0" r="9525" b="0"/>
            <wp:docPr id="4" name="Рисунок 4" descr="http://kznkniiem.ru/image/downloads/m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nkniiem.ru/image/downloads/mik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EC" w:rsidRPr="006E7DEC" w:rsidRDefault="006E7DEC" w:rsidP="006E7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Направления деятельности: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1.Изучение антибиотикорезистентности у 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Streptococcus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pneumoniae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 в группах риска по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бактерионосительству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, оценка влияния вакцинации пневмококковой вакциной на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бактерионосительство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53375" cy="2647950"/>
            <wp:effectExtent l="0" t="0" r="9525" b="0"/>
            <wp:docPr id="3" name="Рисунок 3" descr="http://kznkniiem.ru/image/downloads/micro_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nkniiem.ru/image/downloads/micro_1_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Заболевания, вызываемые </w:t>
      </w:r>
      <w:proofErr w:type="spellStart"/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Streptococcus</w:t>
      </w:r>
      <w:proofErr w:type="spellEnd"/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pneumoniae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(пневмококками) и относящиеся к пневмококковым инфекциям (ПИ), представляют собой серьезную проблему. Выделяют инвазивные и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неинвазивные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пневмококковых заболеваний. К инвазивной пневмококковой инфекции (ИПИ) относятся: бактериемия без видимого очага инфекции, менингит, пневмония, сепсис, перикардит, артрит.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Неинвазивные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ПИ – бронхит, внебольничная пневмония, отит, синусит, конъюнктивит. По статистике, до 70% всех пневмоний, около 25% средних отитов, 5-15% гнойных менингитов, около 3% эндокардитов вызываются пневмококком </w:t>
      </w:r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S. </w:t>
      </w:r>
      <w:proofErr w:type="spellStart"/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рneumoniae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 часто является осложнением других инфекций: пневмококковая пневмония, воспаление среднего уха (отит) у детей после или на фоне перенесенных вирусных инфекций.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высокая заболеваемость тяжелыми пневмококковыми инфекциями регистрируется у детей в возрасте до 5 лет и среди пожилых людей (старше 65 лет). Особенно беззащитными перед пневмококком оказываются маленькие дети до 2 лет, чей организм не в состоянии противостоять инфекции. Для этой возрастной группы – это инфекция №1 и наиболее частая причина тяжелых форм пневмонии, отита, менингита. Среди пожилых лиц наиболее уязвимы те, кто постоянно находятся в специальных учреждениях по уходу за престарелыми.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E7DEC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19825" cy="2143125"/>
            <wp:effectExtent l="0" t="0" r="9525" b="9525"/>
            <wp:docPr id="2" name="Рисунок 2" descr="http://kznkniiem.ru/image/downloads/micro_2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nkniiem.ru/image/downloads/micro_2_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группе риска </w:t>
      </w:r>
      <w:proofErr w:type="gram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пневмококковой инфекцией</w:t>
      </w:r>
      <w:proofErr w:type="gram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дети и взрослые с хроническими заболеваниями сердечно-сосудистой, дыхательной систем, сахарным диабетом, циррозом печени, хронической почечной недостаточностью; дети и взрослые с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иммунодефицитными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состояниями. Также высокий риск по заболеваемости ПИ отнести так называемые «организованные» контингенты (дети, посещающие детские сады, студенты, проживающие в общежитиях, военнослужащие, взрослые и дети, пребывающие в условиях скученности. Эпидемиологическим источником ПИ являются больные и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бактерионосители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лаборатории микробиологии накоплен большой опыт по лабораторной диагностике пневмококковых заболеваний и носоглоточного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бактерионосительства</w:t>
      </w:r>
      <w:proofErr w:type="spellEnd"/>
      <w:r w:rsidRPr="006E7DE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S. </w:t>
      </w:r>
      <w:proofErr w:type="spellStart"/>
      <w:r w:rsidRPr="006E7D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рneumoniae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Обследованы дети, посещающие 7 детских дошкольных учреждений г. Казани и сел Республики Татарстан.  Микробиологическое исследование включает: забор биоматериала из носоглотки, микробиологическое выявление бактерий с указанием степени колонизации, определение их чувствительности к антимикробным препаратам.</w:t>
      </w:r>
      <w:r w:rsidRPr="006E7DE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мониторинг антибиотикорезистентности клинических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изолятов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пневмококков, выделенных из носоглотки и отделяемого уха.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2. Изучение фенотипического проявления факторов патогенности и мониторинг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антибиотикочувствительности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штаммов 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Staphylococcus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aureus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, (в том числе </w:t>
      </w:r>
      <w:proofErr w:type="spellStart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метициллинрезистентных</w:t>
      </w:r>
      <w:proofErr w:type="spellEnd"/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), выделенных из разных биотопов, к антибактериальным препаратам (ЛОР-патология, с кожи и слизистых оболочек, урогенитальная патология)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особенностей микрофлоры биотопов полости рта при стоматологической патологии.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Исследование </w:t>
      </w: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микробиоценоза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урогенитального тракта женщин с гинекологической патологией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лаборатории микробиологии проводятся бактериологические исследования: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зева (задней стенки глотки)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носовой полости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уха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конъюнктивы глаз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кожи и слизистых оболочек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Бак.посев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грудного молока на стерильность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Бак.посев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мочи на стерильность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Бак.посев</w:t>
      </w:r>
      <w:proofErr w:type="spellEnd"/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желчи (порции А.Б.С.)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кала на дисбактериоз кишечника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Микрофлоры влагалища и цервикального канала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исследования проводятся с определением чувствительности микрофлоры к антибактериальным препаратам.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биоматериала осуществляется: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Понедельник, вторник, среда – c 8-30 до 11-30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для справок: 236-67-91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пациенты!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Биоматериал на микробиологические исследования (мазки из зева, носовой полости, ушей, кожи, конъюнктивы глаз, кала на дисбактериоз, гинекологические мазки, желчь, моча, грудное молоко и т.д.) </w:t>
      </w: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принимаем с 8.30 час до 11.30 час: в понедельник, вторник и среду</w:t>
      </w: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Ждем Вас по адресу: г. Казань, ул. Большая Красная, д.67.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поликлиники КНИИЭМ, 2 этаж.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Обращаем ваше внимание</w:t>
      </w:r>
      <w:r w:rsidRPr="006E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Мазки из зева – приходите натощак!</w:t>
      </w:r>
    </w:p>
    <w:p w:rsidR="006E7DEC" w:rsidRPr="006E7DEC" w:rsidRDefault="006E7DEC" w:rsidP="006E7D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Забор биоматериала проводится либо до начала лечения антибиотиками, антисептиками и бактериофагами, либо через 2 недели после окончания курса лечения!</w:t>
      </w:r>
    </w:p>
    <w:p w:rsidR="006E7DEC" w:rsidRPr="006E7DEC" w:rsidRDefault="006E7DEC" w:rsidP="006E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6E7DEC" w:rsidRPr="006E7DEC" w:rsidRDefault="006E7DEC" w:rsidP="006E7DE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Публикационная активность</w:t>
      </w:r>
    </w:p>
    <w:p w:rsidR="006E7DEC" w:rsidRPr="006E7DEC" w:rsidRDefault="006E7DEC" w:rsidP="006E7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0" w:history="1">
        <w:r w:rsidRPr="006E7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2017 год</w:t>
        </w:r>
      </w:hyperlink>
      <w:r w:rsidRPr="006E7D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E7DEC" w:rsidRPr="006E7DEC" w:rsidRDefault="006E7DEC" w:rsidP="006E7D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" w:history="1">
        <w:r w:rsidRPr="006E7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2016 год</w:t>
        </w:r>
      </w:hyperlink>
    </w:p>
    <w:p w:rsidR="006E7DEC" w:rsidRPr="006E7DEC" w:rsidRDefault="006E7DEC" w:rsidP="006E7D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7DEC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http://kznkniiem.ru/image/downloads/micro_3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nkniiem.ru/image/downloads/micro_3_2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10" w:rsidRDefault="00074C10">
      <w:bookmarkStart w:id="0" w:name="_GoBack"/>
      <w:bookmarkEnd w:id="0"/>
    </w:p>
    <w:sectPr w:rsidR="000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CF"/>
    <w:rsid w:val="00074C10"/>
    <w:rsid w:val="002012CF"/>
    <w:rsid w:val="006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3413-090A-4FDA-BB29-B83FBFEB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7DEC"/>
    <w:rPr>
      <w:color w:val="0000FF"/>
      <w:u w:val="single"/>
    </w:rPr>
  </w:style>
  <w:style w:type="character" w:styleId="a4">
    <w:name w:val="Strong"/>
    <w:basedOn w:val="a0"/>
    <w:uiPriority w:val="22"/>
    <w:qFormat/>
    <w:rsid w:val="006E7DEC"/>
    <w:rPr>
      <w:b/>
      <w:bCs/>
    </w:rPr>
  </w:style>
  <w:style w:type="character" w:styleId="a5">
    <w:name w:val="Emphasis"/>
    <w:basedOn w:val="a0"/>
    <w:uiPriority w:val="20"/>
    <w:qFormat/>
    <w:rsid w:val="006E7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znkniiem.ru/mik-pub2016.html" TargetMode="External"/><Relationship Id="rId5" Type="http://schemas.openxmlformats.org/officeDocument/2006/relationships/hyperlink" Target="http://kznkniiem.ru/s2.html" TargetMode="External"/><Relationship Id="rId10" Type="http://schemas.openxmlformats.org/officeDocument/2006/relationships/hyperlink" Target="http://kznkniiem.ru/mik-pub2017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2019-11-11T15:36:00Z</dcterms:created>
  <dcterms:modified xsi:type="dcterms:W3CDTF">2019-11-11T15:36:00Z</dcterms:modified>
</cp:coreProperties>
</file>