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95F3" w14:textId="77777777" w:rsidR="00492C67" w:rsidRDefault="00492C67" w:rsidP="00492C6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Условия оказания медицинской помощи, установленные территориальной программой государственных гарантий оказания гражданам Российской Федерации.</w:t>
      </w:r>
    </w:p>
    <w:p w14:paraId="0631394A" w14:textId="77777777" w:rsidR="00492C67" w:rsidRDefault="00492C67" w:rsidP="00492C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• порядок обслуживания пациентов в поликлинике и на дому определяется регламентом работы медицинского учреждения, обеспечивающим максимальную доступность населению амбулаторно-поликлинической помощи, согласованным с администрацией городского округа или муниципального района;</w:t>
      </w:r>
      <w:r>
        <w:rPr>
          <w:rFonts w:ascii="Arial" w:hAnsi="Arial" w:cs="Arial"/>
          <w:color w:val="454545"/>
          <w:sz w:val="21"/>
          <w:szCs w:val="21"/>
        </w:rPr>
        <w:br/>
        <w:t>• возможность выбора пациентом поликлиники;</w:t>
      </w:r>
      <w:r>
        <w:rPr>
          <w:rFonts w:ascii="Arial" w:hAnsi="Arial" w:cs="Arial"/>
          <w:color w:val="454545"/>
          <w:sz w:val="21"/>
          <w:szCs w:val="21"/>
        </w:rPr>
        <w:br/>
        <w:t>• возможность выбора пациентом врача участковой службы, в том числе врача общей практики (семейного врача) (при условии согласия врача);</w:t>
      </w:r>
      <w:r>
        <w:rPr>
          <w:rFonts w:ascii="Arial" w:hAnsi="Arial" w:cs="Arial"/>
          <w:color w:val="454545"/>
          <w:sz w:val="21"/>
          <w:szCs w:val="21"/>
        </w:rPr>
        <w:br/>
        <w:t>• время ожидания приема — не более 30 минут от времени, назначенного пациенту;</w:t>
      </w:r>
      <w:r>
        <w:rPr>
          <w:rFonts w:ascii="Arial" w:hAnsi="Arial" w:cs="Arial"/>
          <w:color w:val="454545"/>
          <w:sz w:val="21"/>
          <w:szCs w:val="21"/>
        </w:rPr>
        <w:br/>
        <w:t>• первичный прием к врачам-специалистам осуществляется по направлению врача участковой службы (за исключением лиц, дата посещения которым определена врачом-специалистом, и пациентов, находящихся на диспансерном учете у соответствующего специалиста);</w:t>
      </w:r>
      <w:r>
        <w:rPr>
          <w:rFonts w:ascii="Arial" w:hAnsi="Arial" w:cs="Arial"/>
          <w:color w:val="454545"/>
          <w:sz w:val="21"/>
          <w:szCs w:val="21"/>
        </w:rPr>
        <w:br/>
        <w:t>• при оказании плановой медицинской помощи и услуг на дому пациенту предусматривается время ожидания медицинского работника (врача, медицинской сестры, фельдшера) не более 7 часов с момента регистрации вызова;</w:t>
      </w:r>
      <w:r>
        <w:rPr>
          <w:rFonts w:ascii="Arial" w:hAnsi="Arial" w:cs="Arial"/>
          <w:color w:val="454545"/>
          <w:sz w:val="21"/>
          <w:szCs w:val="21"/>
        </w:rPr>
        <w:br/>
        <w:t>• при оказании неотложной медицинской помощи — время ожидания медицинского работника не более 3-х часов с момента регистрации вызова;</w:t>
      </w:r>
      <w:r>
        <w:rPr>
          <w:rFonts w:ascii="Arial" w:hAnsi="Arial" w:cs="Arial"/>
          <w:color w:val="454545"/>
          <w:sz w:val="21"/>
          <w:szCs w:val="21"/>
        </w:rPr>
        <w:br/>
        <w:t xml:space="preserve">• возможность предварительной записи, </w:t>
      </w:r>
      <w:proofErr w:type="spellStart"/>
      <w:r>
        <w:rPr>
          <w:rFonts w:ascii="Arial" w:hAnsi="Arial" w:cs="Arial"/>
          <w:color w:val="454545"/>
          <w:sz w:val="21"/>
          <w:szCs w:val="21"/>
        </w:rPr>
        <w:t>самозаписи</w:t>
      </w:r>
      <w:proofErr w:type="spellEnd"/>
      <w:r>
        <w:rPr>
          <w:rFonts w:ascii="Arial" w:hAnsi="Arial" w:cs="Arial"/>
          <w:color w:val="454545"/>
          <w:sz w:val="21"/>
          <w:szCs w:val="21"/>
        </w:rPr>
        <w:t xml:space="preserve"> больных на амбулаторный прием к участковым врачам, в том числе врачам общей практики (семейным врачам);</w:t>
      </w:r>
      <w:r>
        <w:rPr>
          <w:rFonts w:ascii="Arial" w:hAnsi="Arial" w:cs="Arial"/>
          <w:color w:val="454545"/>
          <w:sz w:val="21"/>
          <w:szCs w:val="21"/>
        </w:rPr>
        <w:br/>
        <w:t>• амбулаторная карта пациента хранится в регистратуре учреждения здравоохранения;</w:t>
      </w:r>
      <w:r>
        <w:rPr>
          <w:rFonts w:ascii="Arial" w:hAnsi="Arial" w:cs="Arial"/>
          <w:color w:val="454545"/>
          <w:sz w:val="21"/>
          <w:szCs w:val="21"/>
        </w:rPr>
        <w:br/>
        <w:t>• учреждение здравоохранения обеспечивает экстренные и неотложные мероприятия в соответствии со стандартами оказания медицинской помощи по соответствующей нозологии (включая лекарственное обеспечение и экстренную диагностику);</w:t>
      </w:r>
      <w:r>
        <w:rPr>
          <w:rFonts w:ascii="Arial" w:hAnsi="Arial" w:cs="Arial"/>
          <w:color w:val="454545"/>
          <w:sz w:val="21"/>
          <w:szCs w:val="21"/>
        </w:rPr>
        <w:br/>
        <w:t>• учреждение здравоохранения обеспечивает перевод пациента на следующий этап оказания медицинской помощи в случае непосредственной угрозы жизни или здоровью;</w:t>
      </w:r>
      <w:r>
        <w:rPr>
          <w:rFonts w:ascii="Arial" w:hAnsi="Arial" w:cs="Arial"/>
          <w:color w:val="454545"/>
          <w:sz w:val="21"/>
          <w:szCs w:val="21"/>
        </w:rPr>
        <w:br/>
        <w:t>• учреждение здравоохранения обеспечивает пациента необходимой информацией по лечебно-охранительному режиму, порядку лечения, диагностики, приобретения лекарств, а также представляет пациенту все необходимые документы для лечения в амбулаторных условиях, в том числе на дому (рецепты, справки, лист временной нетрудоспособности, направление на лечебно-диагностические процедуры и т.д.);</w:t>
      </w:r>
      <w:r>
        <w:rPr>
          <w:rFonts w:ascii="Arial" w:hAnsi="Arial" w:cs="Arial"/>
          <w:color w:val="454545"/>
          <w:sz w:val="21"/>
          <w:szCs w:val="21"/>
        </w:rPr>
        <w:br/>
        <w:t>• экстренное медицинское обслуживание осуществляется вне очереди;</w:t>
      </w:r>
      <w:r>
        <w:rPr>
          <w:rFonts w:ascii="Arial" w:hAnsi="Arial" w:cs="Arial"/>
          <w:color w:val="454545"/>
          <w:sz w:val="21"/>
          <w:szCs w:val="21"/>
        </w:rPr>
        <w:br/>
        <w:t>• отсутствие страхового полиса и документов, удостоверяющих личность, не является причиной отказа в экстренном приеме;</w:t>
      </w:r>
      <w:r>
        <w:rPr>
          <w:rFonts w:ascii="Arial" w:hAnsi="Arial" w:cs="Arial"/>
          <w:color w:val="454545"/>
          <w:sz w:val="21"/>
          <w:szCs w:val="21"/>
        </w:rPr>
        <w:br/>
        <w:t>• возможность вызова участкового врача на дом в случае, когда пациент по состоянию здоровья не может посетить медицинское учреждение;</w:t>
      </w:r>
      <w:r>
        <w:rPr>
          <w:rFonts w:ascii="Arial" w:hAnsi="Arial" w:cs="Arial"/>
          <w:color w:val="454545"/>
          <w:sz w:val="21"/>
          <w:szCs w:val="21"/>
        </w:rPr>
        <w:br/>
        <w:t>• консультации врачей-специалистов и обследования на дому больных, которые по состоянию здоровья и характеру заболевания не могут посещать медицинские учреждения, проводятся по назначению лечащего врача;</w:t>
      </w:r>
      <w:r>
        <w:rPr>
          <w:rFonts w:ascii="Arial" w:hAnsi="Arial" w:cs="Arial"/>
          <w:color w:val="454545"/>
          <w:sz w:val="21"/>
          <w:szCs w:val="21"/>
        </w:rPr>
        <w:br/>
        <w:t>• направление пациентов на плановую госпитализацию лечащим врачом в соответствии с клиническими показаниями, требующими госпитального режима, интенсивной терапии и круглосуточного наблюдения;</w:t>
      </w:r>
      <w:r>
        <w:rPr>
          <w:rFonts w:ascii="Arial" w:hAnsi="Arial" w:cs="Arial"/>
          <w:color w:val="454545"/>
          <w:sz w:val="21"/>
          <w:szCs w:val="21"/>
        </w:rPr>
        <w:br/>
        <w:t>• объем диагностических и лечебных мероприятий для конкретного пациента определяет лечащий врач в соответствии с утвержденными в установленном порядке стандартами оказания плановой медицинской помощи;</w:t>
      </w:r>
      <w:r>
        <w:rPr>
          <w:rFonts w:ascii="Arial" w:hAnsi="Arial" w:cs="Arial"/>
          <w:color w:val="454545"/>
          <w:sz w:val="21"/>
          <w:szCs w:val="21"/>
        </w:rPr>
        <w:br/>
        <w:t>• наличие очередности на отдельные диагностические исследования не более 7 дней при оказании плановой медицинской помощи;</w:t>
      </w:r>
      <w:r>
        <w:rPr>
          <w:rFonts w:ascii="Arial" w:hAnsi="Arial" w:cs="Arial"/>
          <w:color w:val="454545"/>
          <w:sz w:val="21"/>
          <w:szCs w:val="21"/>
        </w:rPr>
        <w:br/>
        <w:t>• направление пациентов на консультацию, лечение в другие лечебно-профилактические учреждения городских округов и муниципальных районов или областное учреждение здравоохранения осуществляется лечащим врачом по согласованию с руководителем амбулаторно-поликлинического учреждения в порядке установленном управлением здравоохранения области;</w:t>
      </w:r>
      <w:r>
        <w:rPr>
          <w:rFonts w:ascii="Arial" w:hAnsi="Arial" w:cs="Arial"/>
          <w:color w:val="454545"/>
          <w:sz w:val="21"/>
          <w:szCs w:val="21"/>
        </w:rPr>
        <w:br/>
        <w:t>• необходимые для уточнения диагноза обследования пациентов, направленных на консультацию в межрайонные центры и областные лечебно-профилактические учреждения по квотам, осуществляются в день обращения;</w:t>
      </w:r>
      <w:r>
        <w:rPr>
          <w:rFonts w:ascii="Arial" w:hAnsi="Arial" w:cs="Arial"/>
          <w:color w:val="454545"/>
          <w:sz w:val="21"/>
          <w:szCs w:val="21"/>
        </w:rPr>
        <w:br/>
        <w:t>• порядок оказания консультативно-диагностической помощи населению области определяется действующими нормативными документами Министерства здравоохранения и социального развития Российской. Направление на консультацию и реализация рекомендаций консультантов осуществляется только по согласованию с лечащим врачом, за исключением экстренных случаев, угрожающих жизни больного.</w:t>
      </w:r>
    </w:p>
    <w:p w14:paraId="65E7E068" w14:textId="77777777" w:rsidR="0088398D" w:rsidRDefault="0088398D">
      <w:bookmarkStart w:id="0" w:name="_GoBack"/>
      <w:bookmarkEnd w:id="0"/>
    </w:p>
    <w:sectPr w:rsidR="0088398D" w:rsidSect="00492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FF"/>
    <w:rsid w:val="00492C67"/>
    <w:rsid w:val="0088398D"/>
    <w:rsid w:val="009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6798-2CA4-40A0-9A67-A693F647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1143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2019-06-10T11:40:00Z</dcterms:created>
  <dcterms:modified xsi:type="dcterms:W3CDTF">2019-06-10T11:40:00Z</dcterms:modified>
</cp:coreProperties>
</file>