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AD" w:rsidRPr="007803AD" w:rsidRDefault="007803AD" w:rsidP="007803AD">
      <w:pPr>
        <w:spacing w:after="75" w:line="240" w:lineRule="auto"/>
        <w:outlineLvl w:val="0"/>
        <w:rPr>
          <w:rFonts w:ascii="Arial" w:eastAsia="Times New Roman" w:hAnsi="Arial" w:cs="Arial"/>
          <w:color w:val="2FA3AD"/>
          <w:kern w:val="36"/>
          <w:sz w:val="30"/>
          <w:szCs w:val="30"/>
          <w:lang w:eastAsia="ru-RU"/>
        </w:rPr>
      </w:pPr>
      <w:r w:rsidRPr="007803AD">
        <w:rPr>
          <w:rFonts w:ascii="Arial" w:eastAsia="Times New Roman" w:hAnsi="Arial" w:cs="Arial"/>
          <w:color w:val="2FA3AD"/>
          <w:kern w:val="36"/>
          <w:sz w:val="30"/>
          <w:szCs w:val="30"/>
          <w:lang w:eastAsia="ru-RU"/>
        </w:rPr>
        <w:t>Мониторное очищение кишечника</w:t>
      </w:r>
    </w:p>
    <w:p w:rsidR="007803AD" w:rsidRPr="007803AD" w:rsidRDefault="007803AD" w:rsidP="007803AD">
      <w:pPr>
        <w:shd w:val="clear" w:color="auto" w:fill="FFFFFF"/>
        <w:spacing w:after="225" w:line="240" w:lineRule="auto"/>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 Поскольку многие из нас неправильно питаются, то на стенках кишечника постепенно скапливаются шлаки, образуются ядовитые токсины, которые разносятся по всему организму, нарушая работу внутренних органов. Стоит ли удивляться тому, что мы страдаем избыточным весом, аллергическими заболеваниями, запорами, геморроем, бессонницей? Многие женщины, обнаружив, например, высыпания на коже, обращаются к косметологам. Однако косметические процедуры не дадут стойкого эффекта, пока Вы не очистите свой кишечник от многолетних залежей непереваренной пищи.</w:t>
      </w:r>
      <w:r w:rsidRPr="007803AD">
        <w:rPr>
          <w:rFonts w:ascii="Arial" w:eastAsia="Times New Roman" w:hAnsi="Arial" w:cs="Arial"/>
          <w:color w:val="999999"/>
          <w:sz w:val="21"/>
          <w:szCs w:val="21"/>
          <w:lang w:eastAsia="ru-RU"/>
        </w:rPr>
        <w:br/>
      </w:r>
      <w:r w:rsidRPr="007803AD">
        <w:rPr>
          <w:rFonts w:ascii="Arial" w:eastAsia="Times New Roman" w:hAnsi="Arial" w:cs="Arial"/>
          <w:color w:val="000000"/>
          <w:sz w:val="21"/>
          <w:szCs w:val="21"/>
          <w:lang w:eastAsia="ru-RU"/>
        </w:rPr>
        <w:t>    В клинике кожных и венерических болезней ГОУ ВПО «Саратовский ГМУ Росздрава» можно просто и эффективно очистить кишечник. Метод мониторной очистки кишечника не имеет аналогов и позволяет исключительно комфортно, безболезненно, без вздутия и распирания проводить процедуры, подавая в толстый кишечник не просто очищенную воду, а целебные растворы с сорбентами, травами, минеральной водой. Травы, введенные в кишечник, быстро снимают боль и воспаление, убивают вредоносные микроорганизмы, а всасываясь в кровь, оказывают лечебное воздействие на весь организм. Кроме того, мы не только очищаем кишечник, но и засеваем его нормальной микрофлорой (живыми лакто- и бифидобактериями), то есть лечим дисбактериоз. Консультации и оздоровительные сеансы проводит врач – гастроэнтеролог, прошедший специальную подготовку по мониторной очистке кишечника.</w:t>
      </w:r>
      <w:r w:rsidRPr="007803AD">
        <w:rPr>
          <w:rFonts w:ascii="Arial" w:eastAsia="Times New Roman" w:hAnsi="Arial" w:cs="Arial"/>
          <w:color w:val="999999"/>
          <w:sz w:val="21"/>
          <w:szCs w:val="21"/>
          <w:lang w:eastAsia="ru-RU"/>
        </w:rPr>
        <w:br/>
      </w:r>
      <w:r w:rsidRPr="007803AD">
        <w:rPr>
          <w:rFonts w:ascii="Arial" w:eastAsia="Times New Roman" w:hAnsi="Arial" w:cs="Arial"/>
          <w:color w:val="000000"/>
          <w:sz w:val="21"/>
          <w:szCs w:val="21"/>
          <w:lang w:eastAsia="ru-RU"/>
        </w:rPr>
        <w:t>    Обычные клизмы позволяют очистить кишечник только на 25-30 см. Слабительные средства имеют разное назначение, дают временный эффект и привыкание. В отличии от них процедуры гидроколонотерапии позволяют поэтапно эффективно «вычистить» различные отделы кишечника Курс очищения состоит из нескольких сеансов, способствует выведению вредных веществ – радионуклеидов, тяжелых металлов, фенолов. Сеансы проходят в атмосфере чистоты и стерильности. Применяются одноразовые аксессуары – простынки, штанишки, трубки. Во время самой процедуры клиенты чувствуют себя абсолютно комфортно. Первые два сеансы очищения проводят специальным раствором, в результате чего в кишечнике создается кислая среда, способствующая росту нормальной микрофлоры. Затем подается сорбент, который выводит вредные токсины и аллергены. Заключительные сеансы проводятся с использованием целебных трав, снимающих малейшие воспалительные процессы в кишечнике. Сеанс занимает не более часа и после него можно сразу же приступить к повседневным делам.</w:t>
      </w:r>
      <w:r w:rsidRPr="007803AD">
        <w:rPr>
          <w:rFonts w:ascii="Arial" w:eastAsia="Times New Roman" w:hAnsi="Arial" w:cs="Arial"/>
          <w:color w:val="999999"/>
          <w:sz w:val="21"/>
          <w:szCs w:val="21"/>
          <w:lang w:eastAsia="ru-RU"/>
        </w:rPr>
        <w:br/>
      </w:r>
      <w:r w:rsidRPr="007803AD">
        <w:rPr>
          <w:rFonts w:ascii="Arial" w:eastAsia="Times New Roman" w:hAnsi="Arial" w:cs="Arial"/>
          <w:color w:val="000000"/>
          <w:sz w:val="21"/>
          <w:szCs w:val="21"/>
          <w:lang w:eastAsia="ru-RU"/>
        </w:rPr>
        <w:t>    Проведение процедур рекомендуется при заболеваниях желудочно-кишечного тракта, печени, желчевыводящих путей, кожных болезнях, бронхиальной астме, запорах, аллергических заболеваниях, отравлениях. Данная процедура оказывает прекрасный омолаживающий эффект, повышает жизненный тонус и активность, приводит к снижению избыточного веса и уровня холестерина в крови.</w:t>
      </w:r>
      <w:r w:rsidRPr="007803AD">
        <w:rPr>
          <w:rFonts w:ascii="Arial" w:eastAsia="Times New Roman" w:hAnsi="Arial" w:cs="Arial"/>
          <w:color w:val="999999"/>
          <w:sz w:val="21"/>
          <w:szCs w:val="21"/>
          <w:lang w:eastAsia="ru-RU"/>
        </w:rPr>
        <w:br/>
      </w:r>
      <w:r w:rsidRPr="007803AD">
        <w:rPr>
          <w:rFonts w:ascii="Arial" w:eastAsia="Times New Roman" w:hAnsi="Arial" w:cs="Arial"/>
          <w:color w:val="000000"/>
          <w:sz w:val="21"/>
          <w:szCs w:val="21"/>
          <w:lang w:eastAsia="ru-RU"/>
        </w:rPr>
        <w:t>Если Вы заботитесь о своем здоровье, мечтаете улучшить самочувствие и фигуру, хотите иметь хороший цвет лица и нежную шелковистую здоровую кожу, приходите к нам и убедитесь на собственном опыте в целительных свойствах процедуры очищения кишечника.</w:t>
      </w:r>
      <w:r w:rsidRPr="007803AD">
        <w:rPr>
          <w:rFonts w:ascii="Arial" w:eastAsia="Times New Roman" w:hAnsi="Arial" w:cs="Arial"/>
          <w:color w:val="999999"/>
          <w:sz w:val="21"/>
          <w:szCs w:val="21"/>
          <w:lang w:eastAsia="ru-RU"/>
        </w:rPr>
        <w:br/>
      </w:r>
      <w:r w:rsidRPr="007803AD">
        <w:rPr>
          <w:rFonts w:ascii="Arial" w:eastAsia="Times New Roman" w:hAnsi="Arial" w:cs="Arial"/>
          <w:color w:val="000000"/>
          <w:sz w:val="21"/>
          <w:szCs w:val="21"/>
          <w:lang w:eastAsia="ru-RU"/>
        </w:rPr>
        <w:t>Показания для проведения гидроколонотерапии:</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Интоксикации алкогольные, наркотические, лекарственные, пищевые</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Аллергические заболевания различного генеза</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Экзема, атопический дерматит, нейродермит</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Угревая болезнь</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Жирная себорея</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Псориаз</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Алопеция</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Хронический афтозный стоматит</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Хронический простатит; хронический аднексит</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Состояние после антибиотикотерапии</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Дисбактериоз кишечника</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Хронические запоры</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Хронические воспалительные заболевания толстой кишки вне обострения</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Анатомические дефекты (удлинение сигмовидной кишки; дивертикулы толстой кишки)</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Заболевания гепатобилиарной системы</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Варикозное расширение вен нижных конечностей</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Сахарный диабет</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lastRenderedPageBreak/>
        <w:t>Бронхиальная астма, атеросклероз, полиартрит, деформирующий остеоартроз; невроз, депрессия</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Период реабилитации после тяжелых заболеваний</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Средство профилактики обострения при различных хронических заболеваниях</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«Гигиеническая» процедура у здоровых людей для поддержания относительной чистоты всего организма</w:t>
      </w:r>
    </w:p>
    <w:p w:rsidR="007803AD" w:rsidRPr="007803AD" w:rsidRDefault="007803AD" w:rsidP="007803AD">
      <w:pPr>
        <w:numPr>
          <w:ilvl w:val="0"/>
          <w:numId w:val="1"/>
        </w:numPr>
        <w:shd w:val="clear" w:color="auto" w:fill="FFFFFF"/>
        <w:spacing w:before="100" w:beforeAutospacing="1" w:after="100" w:afterAutospacing="1" w:line="240" w:lineRule="auto"/>
        <w:ind w:left="240"/>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Предоперационная подготовка, в том числе перед операциями на толстом кишечнике.</w:t>
      </w:r>
    </w:p>
    <w:p w:rsidR="007803AD" w:rsidRPr="007803AD" w:rsidRDefault="007803AD" w:rsidP="007803AD">
      <w:pPr>
        <w:shd w:val="clear" w:color="auto" w:fill="FFFFFF"/>
        <w:spacing w:after="225" w:line="240" w:lineRule="auto"/>
        <w:rPr>
          <w:rFonts w:ascii="Arial" w:eastAsia="Times New Roman" w:hAnsi="Arial" w:cs="Arial"/>
          <w:color w:val="999999"/>
          <w:sz w:val="21"/>
          <w:szCs w:val="21"/>
          <w:lang w:eastAsia="ru-RU"/>
        </w:rPr>
      </w:pPr>
      <w:r w:rsidRPr="007803AD">
        <w:rPr>
          <w:rFonts w:ascii="Arial" w:eastAsia="Times New Roman" w:hAnsi="Arial" w:cs="Arial"/>
          <w:color w:val="000000"/>
          <w:sz w:val="21"/>
          <w:szCs w:val="21"/>
          <w:lang w:eastAsia="ru-RU"/>
        </w:rPr>
        <w:t>Имеются противопоказания. Целесообразна консультация гастроэнтеролога.</w:t>
      </w:r>
    </w:p>
    <w:p w:rsidR="00294B89" w:rsidRDefault="00294B89"/>
    <w:sectPr w:rsidR="00294B89" w:rsidSect="00294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73F48"/>
    <w:multiLevelType w:val="multilevel"/>
    <w:tmpl w:val="D878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03AD"/>
    <w:rsid w:val="00294B89"/>
    <w:rsid w:val="0078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B89"/>
  </w:style>
  <w:style w:type="paragraph" w:styleId="1">
    <w:name w:val="heading 1"/>
    <w:basedOn w:val="a"/>
    <w:link w:val="10"/>
    <w:uiPriority w:val="9"/>
    <w:qFormat/>
    <w:rsid w:val="00780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3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03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8451179">
      <w:bodyDiv w:val="1"/>
      <w:marLeft w:val="0"/>
      <w:marRight w:val="0"/>
      <w:marTop w:val="0"/>
      <w:marBottom w:val="0"/>
      <w:divBdr>
        <w:top w:val="none" w:sz="0" w:space="0" w:color="auto"/>
        <w:left w:val="none" w:sz="0" w:space="0" w:color="auto"/>
        <w:bottom w:val="none" w:sz="0" w:space="0" w:color="auto"/>
        <w:right w:val="none" w:sz="0" w:space="0" w:color="auto"/>
      </w:divBdr>
      <w:divsChild>
        <w:div w:id="39925846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Office Word</Application>
  <DocSecurity>0</DocSecurity>
  <Lines>29</Lines>
  <Paragraphs>8</Paragraphs>
  <ScaleCrop>false</ScaleCrop>
  <Company>Reanimator Extreme Edition</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2019-09-03T04:41:00Z</dcterms:created>
  <dcterms:modified xsi:type="dcterms:W3CDTF">2019-09-03T04:42:00Z</dcterms:modified>
</cp:coreProperties>
</file>