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FC1E" w14:textId="77777777" w:rsidR="00A806BB" w:rsidRPr="00A806BB" w:rsidRDefault="00A806BB" w:rsidP="00A806BB">
      <w:pPr>
        <w:shd w:val="clear" w:color="auto" w:fill="FFFFFF"/>
        <w:spacing w:after="120" w:line="240" w:lineRule="auto"/>
        <w:jc w:val="center"/>
        <w:textAlignment w:val="baseline"/>
        <w:outlineLvl w:val="0"/>
        <w:rPr>
          <w:rFonts w:ascii="Arial" w:eastAsia="Times New Roman" w:hAnsi="Arial" w:cs="Arial"/>
          <w:color w:val="289DCC"/>
          <w:kern w:val="36"/>
          <w:sz w:val="30"/>
          <w:szCs w:val="30"/>
          <w:lang w:eastAsia="ru-RU"/>
        </w:rPr>
      </w:pPr>
      <w:r w:rsidRPr="00A806BB">
        <w:rPr>
          <w:rFonts w:ascii="Arial" w:eastAsia="Times New Roman" w:hAnsi="Arial" w:cs="Arial"/>
          <w:color w:val="289DCC"/>
          <w:kern w:val="36"/>
          <w:sz w:val="30"/>
          <w:szCs w:val="30"/>
          <w:lang w:eastAsia="ru-RU"/>
        </w:rPr>
        <w:t>Правила подготовки к диагностическим исследованиям</w:t>
      </w:r>
    </w:p>
    <w:p w14:paraId="07A800EA"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Подготовка к ультразвуковым исследованиям</w:t>
      </w:r>
    </w:p>
    <w:p w14:paraId="5337C7C8" w14:textId="77777777" w:rsidR="00A806BB" w:rsidRPr="00A806BB" w:rsidRDefault="00A806BB" w:rsidP="00A806BB">
      <w:pPr>
        <w:shd w:val="clear" w:color="auto" w:fill="FFFFFF"/>
        <w:spacing w:after="0" w:line="240" w:lineRule="auto"/>
        <w:textAlignment w:val="baseline"/>
        <w:rPr>
          <w:rFonts w:ascii="Arial" w:eastAsia="Times New Roman" w:hAnsi="Arial" w:cs="Arial"/>
          <w:color w:val="666666"/>
          <w:sz w:val="20"/>
          <w:szCs w:val="20"/>
          <w:lang w:eastAsia="ru-RU"/>
        </w:rPr>
      </w:pPr>
      <w:r w:rsidRPr="00A806BB">
        <w:rPr>
          <w:rFonts w:ascii="inherit" w:eastAsia="Times New Roman" w:hAnsi="inherit" w:cs="Arial"/>
          <w:b/>
          <w:bCs/>
          <w:color w:val="666666"/>
          <w:sz w:val="20"/>
          <w:szCs w:val="20"/>
          <w:bdr w:val="none" w:sz="0" w:space="0" w:color="auto" w:frame="1"/>
          <w:lang w:eastAsia="ru-RU"/>
        </w:rPr>
        <w:t>Подготовка к УЗИ органов брюшной полости:</w:t>
      </w:r>
    </w:p>
    <w:p w14:paraId="1DF81508"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14:paraId="514B916C"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Исследование проводится натощак: не пить и не есть. Последний приём пищи должен быть минимум за 6 часов до исследования.</w:t>
      </w:r>
    </w:p>
    <w:p w14:paraId="5B16BAF1"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Если Вам рекомендовано УЗИ органов брюшной полости с определением функции желчного пузыря при себе необходимо иметь: детям 200 мл сока, взрослым 1 банан.</w:t>
      </w:r>
    </w:p>
    <w:p w14:paraId="120EA02C" w14:textId="77777777" w:rsidR="00A806BB" w:rsidRPr="00A806BB" w:rsidRDefault="00A806BB" w:rsidP="00A806BB">
      <w:pPr>
        <w:shd w:val="clear" w:color="auto" w:fill="FFFFFF"/>
        <w:spacing w:after="0" w:line="240" w:lineRule="auto"/>
        <w:textAlignment w:val="baseline"/>
        <w:rPr>
          <w:rFonts w:ascii="Arial" w:eastAsia="Times New Roman" w:hAnsi="Arial" w:cs="Arial"/>
          <w:color w:val="666666"/>
          <w:sz w:val="20"/>
          <w:szCs w:val="20"/>
          <w:lang w:eastAsia="ru-RU"/>
        </w:rPr>
      </w:pPr>
      <w:r w:rsidRPr="00A806BB">
        <w:rPr>
          <w:rFonts w:ascii="inherit" w:eastAsia="Times New Roman" w:hAnsi="inherit" w:cs="Arial"/>
          <w:b/>
          <w:bCs/>
          <w:color w:val="666666"/>
          <w:sz w:val="20"/>
          <w:szCs w:val="20"/>
          <w:bdr w:val="none" w:sz="0" w:space="0" w:color="auto" w:frame="1"/>
          <w:lang w:eastAsia="ru-RU"/>
        </w:rPr>
        <w:t>Подготовка к УЗИ малого таза (трансабдоминальное):</w:t>
      </w:r>
    </w:p>
    <w:p w14:paraId="56236BAF"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14:paraId="27E6FF27"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Проводится при полном наполнении мочевого пузыря (за 1 час до исследования необходимо выпить 1 литр воды и не мочиться).</w:t>
      </w:r>
    </w:p>
    <w:p w14:paraId="63D74831" w14:textId="77777777" w:rsidR="00A806BB" w:rsidRPr="00A806BB" w:rsidRDefault="00A806BB" w:rsidP="00A806BB">
      <w:pPr>
        <w:shd w:val="clear" w:color="auto" w:fill="FFFFFF"/>
        <w:spacing w:after="0" w:line="240" w:lineRule="auto"/>
        <w:textAlignment w:val="baseline"/>
        <w:rPr>
          <w:rFonts w:ascii="Arial" w:eastAsia="Times New Roman" w:hAnsi="Arial" w:cs="Arial"/>
          <w:color w:val="666666"/>
          <w:sz w:val="20"/>
          <w:szCs w:val="20"/>
          <w:lang w:eastAsia="ru-RU"/>
        </w:rPr>
      </w:pPr>
      <w:r w:rsidRPr="00A806BB">
        <w:rPr>
          <w:rFonts w:ascii="inherit" w:eastAsia="Times New Roman" w:hAnsi="inherit" w:cs="Arial"/>
          <w:b/>
          <w:bCs/>
          <w:color w:val="666666"/>
          <w:sz w:val="20"/>
          <w:szCs w:val="20"/>
          <w:bdr w:val="none" w:sz="0" w:space="0" w:color="auto" w:frame="1"/>
          <w:lang w:eastAsia="ru-RU"/>
        </w:rPr>
        <w:t>Подготовка к УЗИ молочных желез:</w:t>
      </w:r>
    </w:p>
    <w:p w14:paraId="54F97583"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Сроки проведения исследования определяет лечащий врач.</w:t>
      </w:r>
    </w:p>
    <w:p w14:paraId="011E0A25"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Если сроки врачом не оговорены, то исследование рекомендуется проводить с 5 по 7 день менструального цикла.</w:t>
      </w:r>
    </w:p>
    <w:p w14:paraId="7877E1F7"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Подготовка к эндоскопическим исследованиям</w:t>
      </w:r>
    </w:p>
    <w:p w14:paraId="2A24A73C" w14:textId="77777777" w:rsidR="00A806BB" w:rsidRPr="00A806BB" w:rsidRDefault="00A806BB" w:rsidP="00A806BB">
      <w:pPr>
        <w:shd w:val="clear" w:color="auto" w:fill="FFFFFF"/>
        <w:spacing w:after="0" w:line="240" w:lineRule="auto"/>
        <w:textAlignment w:val="baseline"/>
        <w:rPr>
          <w:rFonts w:ascii="Arial" w:eastAsia="Times New Roman" w:hAnsi="Arial" w:cs="Arial"/>
          <w:color w:val="666666"/>
          <w:sz w:val="20"/>
          <w:szCs w:val="20"/>
          <w:lang w:eastAsia="ru-RU"/>
        </w:rPr>
      </w:pPr>
      <w:r w:rsidRPr="00A806BB">
        <w:rPr>
          <w:rFonts w:ascii="inherit" w:eastAsia="Times New Roman" w:hAnsi="inherit" w:cs="Arial"/>
          <w:b/>
          <w:bCs/>
          <w:color w:val="666666"/>
          <w:sz w:val="20"/>
          <w:szCs w:val="20"/>
          <w:bdr w:val="none" w:sz="0" w:space="0" w:color="auto" w:frame="1"/>
          <w:lang w:eastAsia="ru-RU"/>
        </w:rPr>
        <w:t>ФГДС</w:t>
      </w:r>
    </w:p>
    <w:p w14:paraId="5B307A64"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За 2 дня из рациона исключить шоколад, семечки, орехи, острые блюда и алкоголь.</w:t>
      </w:r>
    </w:p>
    <w:p w14:paraId="6DD4471C"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Накануне легкоусвояемый ужин до 19.00 часов (исключить долго переваривающиеся продукты: мясо, черный хлеб, сырые фрукты и овощи).</w:t>
      </w:r>
    </w:p>
    <w:p w14:paraId="03B8F5E3"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Проводится натощак: в день исследования не принимается пища и вода, лекарственные средства в виде таблеток и капсул. Вопрос принимать или нет постоянно принимаемые лекарства до ФГДС без нанесения вреда здоровью необходимо согласовать со своим лечащим врачом.</w:t>
      </w:r>
    </w:p>
    <w:p w14:paraId="69BDAA8D"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При проведении исследования позже 11.00 можно выпить несколько глотков воды за 3 часа до исследования.</w:t>
      </w:r>
    </w:p>
    <w:p w14:paraId="2C44E00E"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Не желательно курение в день исследования (усиливает секрецию слизи и рвотный рефлекс).</w:t>
      </w:r>
    </w:p>
    <w:p w14:paraId="69544416"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Рекомендуется явка на исследование как минимум за 5 минут до назначенного времени (для снятия мышечного напряжения).</w:t>
      </w:r>
    </w:p>
    <w:p w14:paraId="60C4F960"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Разрешается чистить зубы, делать ультразвуковые исследования, принимать лекарства в виде спрея (приИБС, бронхиальной астме) и форм для рассасывания в полости рта, делать уколы, не требующие последующего приёма пищи.</w:t>
      </w:r>
    </w:p>
    <w:p w14:paraId="7F9FBB9A"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Иметь при себе постоянно принимаемые лекарства, данные предыдущих исследований. Сообщить врачу о наличии у Вас лекарственной, пищевой и иной аллергии.</w:t>
      </w:r>
    </w:p>
    <w:p w14:paraId="2DECFA15"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Пациентам старше 50 лет иметь ЭКГ (данные не более недели).</w:t>
      </w:r>
    </w:p>
    <w:p w14:paraId="7742CA46"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Подготовка к лабораторным исследованиям</w:t>
      </w:r>
    </w:p>
    <w:p w14:paraId="5856C6AE"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lastRenderedPageBreak/>
        <w:t>Для выполнения исследований, мочу и кал необходимо доставить в лабораторию в специальных контейнерах.</w:t>
      </w:r>
    </w:p>
    <w:p w14:paraId="1410E6BE" w14:textId="77777777" w:rsidR="00A806BB" w:rsidRPr="00A806BB" w:rsidRDefault="00A806BB" w:rsidP="00A806BB">
      <w:pPr>
        <w:shd w:val="clear" w:color="auto" w:fill="FFFFFF"/>
        <w:spacing w:after="0" w:line="240" w:lineRule="auto"/>
        <w:textAlignment w:val="baseline"/>
        <w:rPr>
          <w:rFonts w:ascii="Arial" w:eastAsia="Times New Roman" w:hAnsi="Arial" w:cs="Arial"/>
          <w:color w:val="666666"/>
          <w:sz w:val="20"/>
          <w:szCs w:val="20"/>
          <w:lang w:eastAsia="ru-RU"/>
        </w:rPr>
      </w:pPr>
      <w:r w:rsidRPr="00A806BB">
        <w:rPr>
          <w:rFonts w:ascii="inherit" w:eastAsia="Times New Roman" w:hAnsi="inherit" w:cs="Arial"/>
          <w:b/>
          <w:bCs/>
          <w:color w:val="666666"/>
          <w:sz w:val="20"/>
          <w:szCs w:val="20"/>
          <w:bdr w:val="none" w:sz="0" w:space="0" w:color="auto" w:frame="1"/>
          <w:lang w:eastAsia="ru-RU"/>
        </w:rPr>
        <w:t>Факторы, влияющие на результаты лабораторных исследований:</w:t>
      </w:r>
    </w:p>
    <w:p w14:paraId="6770BF38" w14:textId="77777777" w:rsidR="00A806BB" w:rsidRPr="00A806BB" w:rsidRDefault="00A806BB" w:rsidP="00A806BB">
      <w:pPr>
        <w:numPr>
          <w:ilvl w:val="0"/>
          <w:numId w:val="1"/>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Лекарственные средства.</w:t>
      </w:r>
    </w:p>
    <w:p w14:paraId="6B64AA06" w14:textId="77777777" w:rsidR="00A806BB" w:rsidRPr="00A806BB" w:rsidRDefault="00A806BB" w:rsidP="00A806BB">
      <w:pPr>
        <w:numPr>
          <w:ilvl w:val="0"/>
          <w:numId w:val="1"/>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Приём пищи.</w:t>
      </w:r>
    </w:p>
    <w:p w14:paraId="0FDB8A7D" w14:textId="77777777" w:rsidR="00A806BB" w:rsidRPr="00A806BB" w:rsidRDefault="00A806BB" w:rsidP="00A806BB">
      <w:pPr>
        <w:numPr>
          <w:ilvl w:val="0"/>
          <w:numId w:val="1"/>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Физические и эмоциональные перегрузки</w:t>
      </w:r>
    </w:p>
    <w:p w14:paraId="745C9CDF" w14:textId="77777777" w:rsidR="00A806BB" w:rsidRPr="00A806BB" w:rsidRDefault="00A806BB" w:rsidP="00A806BB">
      <w:pPr>
        <w:numPr>
          <w:ilvl w:val="0"/>
          <w:numId w:val="1"/>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Алкоголь.</w:t>
      </w:r>
    </w:p>
    <w:p w14:paraId="1FFB1172" w14:textId="77777777" w:rsidR="00A806BB" w:rsidRPr="00A806BB" w:rsidRDefault="00A806BB" w:rsidP="00A806BB">
      <w:pPr>
        <w:numPr>
          <w:ilvl w:val="0"/>
          <w:numId w:val="1"/>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Курение.</w:t>
      </w:r>
    </w:p>
    <w:p w14:paraId="7DD914C2"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Физиопроцедуры, инструментальные обследования, проводимые до сдачи биоматериалов.</w:t>
      </w:r>
    </w:p>
    <w:p w14:paraId="0BFE4839"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Фаза менструального цикла у женщин.</w:t>
      </w:r>
    </w:p>
    <w:p w14:paraId="35255BFE"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14:paraId="7546FC55" w14:textId="77777777" w:rsidR="00A806BB" w:rsidRPr="00A806BB" w:rsidRDefault="00A806BB" w:rsidP="00A806BB">
      <w:pPr>
        <w:shd w:val="clear" w:color="auto" w:fill="FFFFFF"/>
        <w:spacing w:after="0" w:line="240" w:lineRule="auto"/>
        <w:textAlignment w:val="baseline"/>
        <w:rPr>
          <w:rFonts w:ascii="Arial" w:eastAsia="Times New Roman" w:hAnsi="Arial" w:cs="Arial"/>
          <w:color w:val="666666"/>
          <w:sz w:val="20"/>
          <w:szCs w:val="20"/>
          <w:lang w:eastAsia="ru-RU"/>
        </w:rPr>
      </w:pPr>
      <w:r w:rsidRPr="00A806BB">
        <w:rPr>
          <w:rFonts w:ascii="inherit" w:eastAsia="Times New Roman" w:hAnsi="inherit" w:cs="Arial"/>
          <w:b/>
          <w:bCs/>
          <w:color w:val="666666"/>
          <w:sz w:val="20"/>
          <w:szCs w:val="20"/>
          <w:bdr w:val="none" w:sz="0" w:space="0" w:color="auto" w:frame="1"/>
          <w:lang w:eastAsia="ru-RU"/>
        </w:rPr>
        <w:t>Общие правила при подготовке к исследованию:</w:t>
      </w:r>
    </w:p>
    <w:p w14:paraId="3F4B39A5"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14:paraId="43EF5704"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14:paraId="4FEA19C1"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Более строгие требования к пищевому режиму предъявляются в следующих случаях:</w:t>
      </w:r>
    </w:p>
    <w:p w14:paraId="62EAF121" w14:textId="77777777" w:rsidR="00A806BB" w:rsidRPr="00A806BB" w:rsidRDefault="00A806BB" w:rsidP="00A806BB">
      <w:pPr>
        <w:numPr>
          <w:ilvl w:val="0"/>
          <w:numId w:val="2"/>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o строго натощак, после 12 — 14 часового голодания, следует сдавать кровь для определения параметров липидного профиля (холестерол, ЛПВП, ЛПНП, триглицериды);</w:t>
      </w:r>
    </w:p>
    <w:p w14:paraId="6A316E08" w14:textId="77777777" w:rsidR="00A806BB" w:rsidRPr="00A806BB" w:rsidRDefault="00A806BB" w:rsidP="00A806BB">
      <w:pPr>
        <w:numPr>
          <w:ilvl w:val="0"/>
          <w:numId w:val="2"/>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o глюкозотолерантный тест выполняется утром натощак после не менее 12-ти, но не более 16-ти часов голодания.</w:t>
      </w:r>
    </w:p>
    <w:p w14:paraId="05570A18"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14:paraId="772ADE62"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Алкоголь — исключить приём алкоголя накануне исследования.</w:t>
      </w:r>
    </w:p>
    <w:p w14:paraId="42A24120"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Курение — не курить минимально в течение 1 часа до исследования.</w:t>
      </w:r>
    </w:p>
    <w:p w14:paraId="65A93546"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Исключить физические и эмоциональные стрессы накануне исследования.</w:t>
      </w:r>
    </w:p>
    <w:p w14:paraId="276DB7AA"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После прихода в лабораторию рекомендуется отдохнуть (лучше — посидеть) 10–20 минут перед взятием проб крови.</w:t>
      </w:r>
    </w:p>
    <w:p w14:paraId="372BCA8D"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14:paraId="26065C3D"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14:paraId="5D0D61E8"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Общий анализ мочи</w:t>
      </w:r>
    </w:p>
    <w:p w14:paraId="6571E1A3" w14:textId="77777777" w:rsidR="00A806BB" w:rsidRPr="00A806BB" w:rsidRDefault="00A806BB" w:rsidP="00A806BB">
      <w:pPr>
        <w:shd w:val="clear" w:color="auto" w:fill="FFFFFF"/>
        <w:spacing w:after="0" w:line="240" w:lineRule="auto"/>
        <w:textAlignment w:val="baseline"/>
        <w:rPr>
          <w:rFonts w:ascii="Arial" w:eastAsia="Times New Roman" w:hAnsi="Arial" w:cs="Arial"/>
          <w:color w:val="666666"/>
          <w:sz w:val="20"/>
          <w:szCs w:val="20"/>
          <w:lang w:eastAsia="ru-RU"/>
        </w:rPr>
      </w:pPr>
      <w:r w:rsidRPr="00A806BB">
        <w:rPr>
          <w:rFonts w:ascii="inherit" w:eastAsia="Times New Roman" w:hAnsi="inherit" w:cs="Arial"/>
          <w:b/>
          <w:bCs/>
          <w:color w:val="666666"/>
          <w:sz w:val="20"/>
          <w:szCs w:val="20"/>
          <w:bdr w:val="none" w:sz="0" w:space="0" w:color="auto" w:frame="1"/>
          <w:lang w:eastAsia="ru-RU"/>
        </w:rPr>
        <w:t>Сбор анализа осуществляется в контейнер для анализа мочи.</w:t>
      </w:r>
    </w:p>
    <w:p w14:paraId="5CEA1AAE" w14:textId="77777777" w:rsidR="00A806BB" w:rsidRPr="00A806BB" w:rsidRDefault="00A806BB" w:rsidP="00A806BB">
      <w:pPr>
        <w:numPr>
          <w:ilvl w:val="0"/>
          <w:numId w:val="3"/>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14:paraId="1C0E77B4" w14:textId="77777777" w:rsidR="00A806BB" w:rsidRPr="00A806BB" w:rsidRDefault="00A806BB" w:rsidP="00A806BB">
      <w:pPr>
        <w:numPr>
          <w:ilvl w:val="0"/>
          <w:numId w:val="3"/>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14:paraId="7212FCD8" w14:textId="77777777" w:rsidR="00A806BB" w:rsidRPr="00A806BB" w:rsidRDefault="00A806BB" w:rsidP="00A806BB">
      <w:pPr>
        <w:numPr>
          <w:ilvl w:val="0"/>
          <w:numId w:val="3"/>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Женщинам не рекомендуется сдавать анализ мочи во время менструации.</w:t>
      </w:r>
    </w:p>
    <w:p w14:paraId="5D7ADD1C" w14:textId="77777777" w:rsidR="00A806BB" w:rsidRPr="00A806BB" w:rsidRDefault="00A806BB" w:rsidP="00A806BB">
      <w:pPr>
        <w:numPr>
          <w:ilvl w:val="0"/>
          <w:numId w:val="3"/>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lastRenderedPageBreak/>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14:paraId="4D8151B7" w14:textId="77777777" w:rsidR="00A806BB" w:rsidRPr="00A806BB" w:rsidRDefault="00A806BB" w:rsidP="00A806BB">
      <w:pPr>
        <w:numPr>
          <w:ilvl w:val="0"/>
          <w:numId w:val="3"/>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Сразу после сбора мочи плотно закройте контейнер завинчивающейся крышкой.</w:t>
      </w:r>
    </w:p>
    <w:p w14:paraId="7528AB73" w14:textId="77777777" w:rsidR="00A806BB" w:rsidRPr="00A806BB" w:rsidRDefault="00A806BB" w:rsidP="00A806BB">
      <w:pPr>
        <w:numPr>
          <w:ilvl w:val="0"/>
          <w:numId w:val="3"/>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Доставить пробирку с мочой в лабораторию необходимо в течение дня (по графику приёма биоматериала до 11).</w:t>
      </w:r>
    </w:p>
    <w:p w14:paraId="3446500B" w14:textId="77777777" w:rsidR="00A806BB" w:rsidRPr="00A806BB" w:rsidRDefault="00A806BB" w:rsidP="00A806BB">
      <w:pPr>
        <w:shd w:val="clear" w:color="auto" w:fill="FFFFFF"/>
        <w:spacing w:after="0" w:line="240" w:lineRule="auto"/>
        <w:textAlignment w:val="baseline"/>
        <w:rPr>
          <w:rFonts w:ascii="Arial" w:eastAsia="Times New Roman" w:hAnsi="Arial" w:cs="Arial"/>
          <w:color w:val="666666"/>
          <w:sz w:val="20"/>
          <w:szCs w:val="20"/>
          <w:lang w:eastAsia="ru-RU"/>
        </w:rPr>
      </w:pPr>
      <w:r w:rsidRPr="00A806BB">
        <w:rPr>
          <w:rFonts w:ascii="inherit" w:eastAsia="Times New Roman" w:hAnsi="inherit" w:cs="Arial"/>
          <w:b/>
          <w:bCs/>
          <w:color w:val="666666"/>
          <w:sz w:val="20"/>
          <w:szCs w:val="20"/>
          <w:bdr w:val="none" w:sz="0" w:space="0" w:color="auto" w:frame="1"/>
          <w:lang w:eastAsia="ru-RU"/>
        </w:rPr>
        <w:t>Сбор суточной мочи для биохимического анализа</w:t>
      </w:r>
    </w:p>
    <w:p w14:paraId="087973D1"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Собирается моча за сутки.</w:t>
      </w:r>
    </w:p>
    <w:p w14:paraId="365CC6C8"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p>
    <w:p w14:paraId="2042C6CB"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Анализ кала</w:t>
      </w:r>
    </w:p>
    <w:p w14:paraId="3CD10EF2"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Сбор анализа осуществляется в контейнер для анализа кала (с лопаткой).</w:t>
      </w:r>
    </w:p>
    <w:p w14:paraId="3B373268"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14:paraId="4F95871D"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14:paraId="366D3A61"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14:paraId="176562B9"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14:paraId="278911A0"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14:paraId="5075E65D" w14:textId="77777777" w:rsidR="00A806BB" w:rsidRPr="00A806BB" w:rsidRDefault="00A806BB" w:rsidP="00A806BB">
      <w:pPr>
        <w:shd w:val="clear" w:color="auto" w:fill="FFFFFF"/>
        <w:spacing w:after="0" w:line="240" w:lineRule="auto"/>
        <w:textAlignment w:val="baseline"/>
        <w:rPr>
          <w:rFonts w:ascii="Arial" w:eastAsia="Times New Roman" w:hAnsi="Arial" w:cs="Arial"/>
          <w:color w:val="666666"/>
          <w:sz w:val="20"/>
          <w:szCs w:val="20"/>
          <w:lang w:eastAsia="ru-RU"/>
        </w:rPr>
      </w:pPr>
      <w:r w:rsidRPr="00A806BB">
        <w:rPr>
          <w:rFonts w:ascii="inherit" w:eastAsia="Times New Roman" w:hAnsi="inherit" w:cs="Arial"/>
          <w:b/>
          <w:bCs/>
          <w:color w:val="666666"/>
          <w:sz w:val="20"/>
          <w:szCs w:val="20"/>
          <w:bdr w:val="none" w:sz="0" w:space="0" w:color="auto" w:frame="1"/>
          <w:lang w:eastAsia="ru-RU"/>
        </w:rPr>
        <w:t>Условия, соблюдение которых обязательно:</w:t>
      </w:r>
    </w:p>
    <w:p w14:paraId="56136350" w14:textId="77777777" w:rsidR="00A806BB" w:rsidRPr="00A806BB" w:rsidRDefault="00A806BB" w:rsidP="00A806BB">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не допускается замораживание;</w:t>
      </w:r>
    </w:p>
    <w:p w14:paraId="40D5D29F" w14:textId="77777777" w:rsidR="00A806BB" w:rsidRPr="00A806BB" w:rsidRDefault="00A806BB" w:rsidP="00A806BB">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не допускается длительное хранение (более 5 — 6 часов);</w:t>
      </w:r>
    </w:p>
    <w:p w14:paraId="65FE0071" w14:textId="77777777" w:rsidR="00A806BB" w:rsidRPr="00A806BB" w:rsidRDefault="00A806BB" w:rsidP="00A806BB">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не допускается неплотно закрытый контейнер;</w:t>
      </w:r>
    </w:p>
    <w:p w14:paraId="5C63D15B" w14:textId="77777777" w:rsidR="00A806BB" w:rsidRPr="00A806BB" w:rsidRDefault="00A806BB" w:rsidP="00A806BB">
      <w:pPr>
        <w:numPr>
          <w:ilvl w:val="0"/>
          <w:numId w:val="4"/>
        </w:numPr>
        <w:shd w:val="clear" w:color="auto" w:fill="FFFFFF"/>
        <w:spacing w:after="0" w:line="240" w:lineRule="auto"/>
        <w:ind w:left="375"/>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не подлежит исследованию биоматериал, собранный накануне.</w:t>
      </w:r>
    </w:p>
    <w:p w14:paraId="7C6375E2"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Анализ мокроты</w:t>
      </w:r>
    </w:p>
    <w:p w14:paraId="0EAE598A"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Лучшее время для сбора мокроты — ранее утро. Так значительно больше вероятность получить при кашле именно скопившуюся за ночь мокроту, а не слюну.</w:t>
      </w:r>
    </w:p>
    <w:p w14:paraId="51ADAF1D"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Сбор мокроты проводится строго натощак.</w:t>
      </w:r>
    </w:p>
    <w:p w14:paraId="0F23DD48"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Непосредственно перед сбором мокроты тщательно почистить зубы, сплюнуть скопившуюся слюну и сполоснуть рот вначале кипяченой водой.</w:t>
      </w:r>
    </w:p>
    <w:p w14:paraId="6DECBC4A"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Материал собирают в стерильную банку или в стерильный контейнер (бакпечатку) с герметичной крышкой.</w:t>
      </w:r>
    </w:p>
    <w:p w14:paraId="2E00585F"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 xml:space="preserve">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w:t>
      </w:r>
      <w:r w:rsidRPr="00A806BB">
        <w:rPr>
          <w:rFonts w:ascii="Arial" w:eastAsia="Times New Roman" w:hAnsi="Arial" w:cs="Arial"/>
          <w:color w:val="666666"/>
          <w:sz w:val="20"/>
          <w:szCs w:val="20"/>
          <w:lang w:eastAsia="ru-RU"/>
        </w:rPr>
        <w:lastRenderedPageBreak/>
        <w:t>секреции бронхов или использовать ингаляцию горячего солевого гипертонического раствора в течение 10–20 минут.</w:t>
      </w:r>
    </w:p>
    <w:p w14:paraId="5E4B0728" w14:textId="77777777" w:rsidR="00A806BB" w:rsidRPr="00A806BB" w:rsidRDefault="00A806BB" w:rsidP="00A806BB">
      <w:pPr>
        <w:shd w:val="clear" w:color="auto" w:fill="FFFFFF"/>
        <w:spacing w:after="225" w:line="240" w:lineRule="auto"/>
        <w:textAlignment w:val="baseline"/>
        <w:rPr>
          <w:rFonts w:ascii="Arial" w:eastAsia="Times New Roman" w:hAnsi="Arial" w:cs="Arial"/>
          <w:color w:val="666666"/>
          <w:sz w:val="20"/>
          <w:szCs w:val="20"/>
          <w:lang w:eastAsia="ru-RU"/>
        </w:rPr>
      </w:pPr>
      <w:r w:rsidRPr="00A806BB">
        <w:rPr>
          <w:rFonts w:ascii="Arial" w:eastAsia="Times New Roman" w:hAnsi="Arial" w:cs="Arial"/>
          <w:color w:val="666666"/>
          <w:sz w:val="20"/>
          <w:szCs w:val="20"/>
          <w:lang w:eastAsia="ru-RU"/>
        </w:rPr>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 С◦ не более 3 часов.</w:t>
      </w:r>
    </w:p>
    <w:p w14:paraId="6FE3FC4D"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775B0"/>
    <w:multiLevelType w:val="multilevel"/>
    <w:tmpl w:val="6FEA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BC4B10"/>
    <w:multiLevelType w:val="multilevel"/>
    <w:tmpl w:val="D940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115349"/>
    <w:multiLevelType w:val="multilevel"/>
    <w:tmpl w:val="C010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1D1E96"/>
    <w:multiLevelType w:val="multilevel"/>
    <w:tmpl w:val="0E6C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E5"/>
    <w:rsid w:val="005243E5"/>
    <w:rsid w:val="007914E2"/>
    <w:rsid w:val="00A80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29037-A7D1-4BF7-AA3E-856A0ECE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75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2019-07-25T04:10:00Z</dcterms:created>
  <dcterms:modified xsi:type="dcterms:W3CDTF">2019-07-25T04:11:00Z</dcterms:modified>
</cp:coreProperties>
</file>