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7223"/>
        <w:gridCol w:w="1266"/>
      </w:tblGrid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Дистанционная гамма терапия злокачественных новообразований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3300.00</w:t>
            </w:r>
          </w:p>
        </w:tc>
      </w:tr>
      <w:tr w:rsidR="00D71175" w:rsidRPr="00D71175" w:rsidTr="00D71175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Повторная дистанционная гамма терапия злокачественных новообразований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330,00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Дистанционная лучевая терапия злокачественных новообразований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  <w:t> Повторная дистанционная лучевая терапия злокачественных новообразований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Дистанционная лучевая терапия при дегенеративно-дистрофических заболеваниях опорно-двигательного аппарата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Повторная дистанционная лучевая терапия при дегенеративно-дистрофических заболеваниях опорно-двигательного аппарата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Контактная лучевая 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Повторная контактная лучевая 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Рентгенотерапия (1 сеанс)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Повторная рентгенотерапия (1 сеанс)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290,00 </w:t>
            </w:r>
          </w:p>
        </w:tc>
      </w:tr>
      <w:tr w:rsidR="00D71175" w:rsidRPr="00D71175" w:rsidTr="00D71175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Консультация врача-</w:t>
            </w:r>
            <w:proofErr w:type="spellStart"/>
            <w:r w:rsidRPr="00D711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радиотерапевта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175" w:rsidRPr="00D71175" w:rsidRDefault="00D71175" w:rsidP="00D71175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300,00 </w:t>
            </w:r>
          </w:p>
        </w:tc>
      </w:tr>
    </w:tbl>
    <w:p w:rsidR="00D71175" w:rsidRPr="00D71175" w:rsidRDefault="00D71175" w:rsidP="00D7117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1175" w:rsidRPr="00D71175" w:rsidRDefault="00D71175" w:rsidP="00D71175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1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E4CB6" w:rsidRDefault="00EE4CB6">
      <w:bookmarkStart w:id="0" w:name="_GoBack"/>
      <w:bookmarkEnd w:id="0"/>
    </w:p>
    <w:sectPr w:rsidR="00EE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4"/>
    <w:rsid w:val="00B77504"/>
    <w:rsid w:val="00D71175"/>
    <w:rsid w:val="00E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19AC-E32B-4186-9F2E-15280CD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2019-08-13T15:09:00Z</dcterms:created>
  <dcterms:modified xsi:type="dcterms:W3CDTF">2019-08-13T15:09:00Z</dcterms:modified>
</cp:coreProperties>
</file>