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65" w:rsidRPr="00916D65" w:rsidRDefault="00916D65" w:rsidP="00916D65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color w:val="313131"/>
          <w:sz w:val="27"/>
          <w:szCs w:val="27"/>
          <w:lang w:eastAsia="ru-RU"/>
        </w:rPr>
      </w:pPr>
      <w:hyperlink r:id="rId5" w:tgtFrame="_blank" w:history="1">
        <w:r w:rsidRPr="00916D65">
          <w:rPr>
            <w:rFonts w:ascii="Roboto" w:eastAsia="Times New Roman" w:hAnsi="Roboto" w:cs="Times New Roman"/>
            <w:b/>
            <w:bCs/>
            <w:color w:val="800000"/>
            <w:sz w:val="27"/>
            <w:szCs w:val="27"/>
            <w:u w:val="single"/>
            <w:lang w:eastAsia="ru-RU"/>
          </w:rPr>
          <w:t>Женское консультативно-диагностическое отделение: ведение беременности (ул. Энергетиков, 26)</w:t>
        </w:r>
      </w:hyperlink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В </w:t>
      </w: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ЖКДО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осуществляется прием беременных с целью консультирования, коррекции плана ведения беременности, а также наблюдение беременных с высокой степенью перинатального риска, направленных из государственных и муниципальных учреждений здравоохранения Тюменской области.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Показания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для диспансерного наблюдения женщин в период беременности в </w:t>
      </w: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ЖКДО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:   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беременность, наступившая после проведения ВРТ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многоплодная беременность (2 плода и более)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юная первородящая до 18 лет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беременные с привычным невынашиванием (3 и более самопроизвольных прерывании беременности в сроках до 22 недель)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беременные имеющие в анамнезе преждевременные роды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беременные имеющие в анамнезе преэклампсию средней, тяжелой степени. HELP синдром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беременные после состояния «near miss»</w:t>
      </w:r>
    </w:p>
    <w:p w:rsidR="00916D65" w:rsidRPr="00916D65" w:rsidRDefault="00916D65" w:rsidP="00916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беременные при наличии экстрагенитального заболевания в стадии субкомпенсации и декомпенсации: сахарный диабет, корригируемый инсулином,  гестационный сахарный диабет, корригируемый инсулином,бронхиальная астма,  артериальная гипертензия 2 и 3 ст., врождённый порок сердца, состояния после оперативных вмешательств на сердце, эпилепсия,                                                                  состояние после перенесенного инсульта, аномалии  развития сосудов головного мозга. Новообразования головного мозга, состояния после оперативного лечения новообразовании головного мозга,                тромбоэмболия и тромбоз различной локализации  в анамнезе,  онкологическое заболевание в анамнезе или выявленные во время беременности, единственная почка,                                        гломерулонефрит, состояние после трансплантации органов и т.п.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В случае направления беременной в </w:t>
      </w: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ЖКДО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по другим показаниям производится отбор  заведующим отделения (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олдарева Тинатин Робертовна" style="width:24pt;height:24pt"/>
        </w:pic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) для дальнейшего наблюдения по беременности с направлением акушера-гинеколога; ежедневно в 15:00 кабинет №100.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 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При переводе беременной в </w:t>
      </w: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ЖКДО 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лечащий врач акушер-гинеколог оформляет:</w:t>
      </w:r>
    </w:p>
    <w:p w:rsidR="00916D65" w:rsidRPr="00916D65" w:rsidRDefault="00916D65" w:rsidP="00916D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путевку-направление для дальнейшего наблюдения по беременности с показаниями для перевода</w:t>
      </w:r>
    </w:p>
    <w:p w:rsidR="00916D65" w:rsidRPr="00916D65" w:rsidRDefault="00916D65" w:rsidP="00916D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выписку из индивидуальной карты беременной, включающей данные об оказанной медицинской помощи, дату постановки на учет по беременности, число посещений врача, результаты проведенного обследования, лабораторных исследований, заключения специалистов и т.д. В случае тяжелого экстрагенитального заболевания необходимо заключение врачебной комиссии соответствующей профильной специальности о возможности вынашивания беременности.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           </w:t>
      </w:r>
      <w:r w:rsidRPr="00916D65">
        <w:rPr>
          <w:rFonts w:ascii="Roboto" w:eastAsia="Times New Roman" w:hAnsi="Roboto" w:cs="Times New Roman"/>
          <w:b/>
          <w:bCs/>
          <w:color w:val="313131"/>
          <w:sz w:val="24"/>
          <w:szCs w:val="24"/>
          <w:lang w:eastAsia="ru-RU"/>
        </w:rPr>
        <w:t>Предварительная запись</w:t>
      </w: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 беременных женщин на консультативный, первичный, повторный амбулаторный приемы в кабинеты:</w:t>
      </w:r>
    </w:p>
    <w:p w:rsidR="00916D65" w:rsidRPr="00916D65" w:rsidRDefault="00916D65" w:rsidP="00916D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врачей акушера-гинеколога, эндокринолога, терапевта</w:t>
      </w:r>
    </w:p>
    <w:p w:rsidR="00916D65" w:rsidRPr="00916D65" w:rsidRDefault="00916D65" w:rsidP="00916D6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УЗИ</w:t>
      </w:r>
    </w:p>
    <w:p w:rsidR="00916D65" w:rsidRPr="00916D65" w:rsidRDefault="00916D65" w:rsidP="00916D6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</w:pPr>
      <w:r w:rsidRPr="00916D65">
        <w:rPr>
          <w:rFonts w:ascii="Roboto" w:eastAsia="Times New Roman" w:hAnsi="Roboto" w:cs="Times New Roman"/>
          <w:color w:val="313131"/>
          <w:sz w:val="24"/>
          <w:szCs w:val="24"/>
          <w:lang w:eastAsia="ru-RU"/>
        </w:rPr>
        <w:t>осуществляется с 8-00 до 20-00 часов, ежедневно при обращении в регистратуру или по телефону 8 (3452) 40-97-66.</w:t>
      </w:r>
    </w:p>
    <w:p w:rsidR="00312B61" w:rsidRDefault="00312B61"/>
    <w:sectPr w:rsidR="00312B61" w:rsidSect="0031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60C"/>
    <w:multiLevelType w:val="multilevel"/>
    <w:tmpl w:val="4C0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D66E5"/>
    <w:multiLevelType w:val="multilevel"/>
    <w:tmpl w:val="67AA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43D0D"/>
    <w:multiLevelType w:val="multilevel"/>
    <w:tmpl w:val="E548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D65"/>
    <w:rsid w:val="00312B61"/>
    <w:rsid w:val="0091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61"/>
  </w:style>
  <w:style w:type="paragraph" w:styleId="3">
    <w:name w:val="heading 3"/>
    <w:basedOn w:val="a"/>
    <w:link w:val="30"/>
    <w:uiPriority w:val="9"/>
    <w:qFormat/>
    <w:rsid w:val="00916D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D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6D65"/>
    <w:rPr>
      <w:b/>
      <w:bCs/>
    </w:rPr>
  </w:style>
  <w:style w:type="paragraph" w:styleId="a4">
    <w:name w:val="Normal (Web)"/>
    <w:basedOn w:val="a"/>
    <w:uiPriority w:val="99"/>
    <w:semiHidden/>
    <w:unhideWhenUsed/>
    <w:rsid w:val="0091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rinatal-center.pro/gallery/zhenskaya-konsult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2019-09-10T11:37:00Z</dcterms:created>
  <dcterms:modified xsi:type="dcterms:W3CDTF">2019-09-10T11:38:00Z</dcterms:modified>
</cp:coreProperties>
</file>