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Настоящие Правила разработаны в соответствии с Законами Российской Федерации «Об основах охраны здоровья граждан в Российской Федерации», «Об обязательном медицинском страховании граждан в Российской Федерации», «О защите прав потребителей», Гражданским кодексом Российской Федерации, Постановлением Правительства РФ от 04 октября 2012 года № 1006 «Об утверждении Правил предоставления медицинскими организациями платных медицинских услуг».</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t>1. Термины и определения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Для целей настоящих Правил используются следующие основные понятия: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1.2.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1.3.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1.4. «Исполнитель» — медицинская организация, предоставляющая платные медицинские услуги потребителям.</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1.5. Понятие «медицинская организация», предоставляющая платные медицинские услуги, употребляется в настоящих Правилах в значении, определенном в Федеральном законе «Об основах охраны здоровья граждан в Российской Федерации».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1.6. «Наблюдательный Совет» — выборный представительный и коллегиальный орган управления ГАУЗ «ОСП», осуществляющий в соответствии с Уставом решение отдельных вопросов, относящихся к компетенции наблюдательного совета.</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t>2. Общие положения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2.1. Настоящие Правила определяют порядок и условия предоставления ГАУЗ «ОСП» гражданам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2.2. Настоящие Правила обязательны для исполнения всеми сотрудниками ГАУЗ «ОСП», занятыми в оказании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2.3. Настоящие правила распространяются на оказание платных медицинских услуг гражданам, включая оказание медицинских услуг за плату в рамках договоров с организациями и добровольного медицинского страхования.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2.4. Порядок оказания медицинских услуг в системе добровольного медицинского страхования определяется договором между ГАУЗ «ОСП» и страховой медицинской организацией в соответствии с действующим законодательством.</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2.5.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и Прейскуранта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2.6. Требования к платным медицинских услугам, в том числе к их объему и срокам оказания, определяются по соглашению сторон договора, если не предусмотрены другие требования федеральными законами, иными нормативными правовыми актами РФ.</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2.7. Настоящие правила в наглядной и доступной форме доводятся до сведения пациента (Заказчика).</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lastRenderedPageBreak/>
        <w:t>3. Основания и условия предоставления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3.1. Основанием для оказания платных медицинских услуг является:</w:t>
      </w:r>
    </w:p>
    <w:p w:rsidR="00634513" w:rsidRPr="00634513" w:rsidRDefault="00634513" w:rsidP="00634513">
      <w:pPr>
        <w:numPr>
          <w:ilvl w:val="0"/>
          <w:numId w:val="1"/>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право заниматься предпринимательской и иной приносящей доход деятельностью, закрепленное в п. II.7. Устава ГАУЗ «ОСП»;</w:t>
      </w:r>
    </w:p>
    <w:p w:rsidR="00634513" w:rsidRPr="00634513" w:rsidRDefault="00634513" w:rsidP="00634513">
      <w:pPr>
        <w:numPr>
          <w:ilvl w:val="0"/>
          <w:numId w:val="1"/>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наличие лицензии на осуществление медицинской деятельности № ЛО-32-01-000754 от 26.12.2013г., выданной департаментом здравоохранения Брянской области.</w:t>
      </w:r>
    </w:p>
    <w:p w:rsidR="00634513" w:rsidRPr="00634513" w:rsidRDefault="00634513" w:rsidP="00634513">
      <w:pPr>
        <w:shd w:val="clear" w:color="auto" w:fill="FFFFFF"/>
        <w:spacing w:after="0"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3.2. При заключении договора пациенту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5" w:tgtFrame="_blank" w:tooltip="Перейти к скачиванию" w:history="1">
        <w:r w:rsidRPr="00634513">
          <w:rPr>
            <w:rFonts w:ascii="Arial" w:eastAsia="Times New Roman" w:hAnsi="Arial" w:cs="Arial"/>
            <w:color w:val="1D5DB4"/>
            <w:sz w:val="21"/>
            <w:szCs w:val="21"/>
            <w:u w:val="single"/>
            <w:bdr w:val="none" w:sz="0" w:space="0" w:color="auto" w:frame="1"/>
            <w:lang w:eastAsia="ru-RU"/>
          </w:rPr>
          <w:t>программы государственных гарантий бесплатного оказания гражданам медицинской помощи</w:t>
        </w:r>
      </w:hyperlink>
      <w:r w:rsidRPr="00634513">
        <w:rPr>
          <w:rFonts w:ascii="Arial" w:eastAsia="Times New Roman" w:hAnsi="Arial" w:cs="Arial"/>
          <w:color w:val="000000"/>
          <w:sz w:val="21"/>
          <w:szCs w:val="21"/>
          <w:lang w:eastAsia="ru-RU"/>
        </w:rPr>
        <w:t> и </w:t>
      </w:r>
      <w:hyperlink r:id="rId6" w:tgtFrame="_blank" w:tooltip="Перейти к скачиванию" w:history="1">
        <w:r w:rsidRPr="00634513">
          <w:rPr>
            <w:rFonts w:ascii="Arial" w:eastAsia="Times New Roman" w:hAnsi="Arial" w:cs="Arial"/>
            <w:color w:val="1D5DB4"/>
            <w:sz w:val="21"/>
            <w:szCs w:val="21"/>
            <w:u w:val="single"/>
            <w:bdr w:val="none" w:sz="0" w:space="0" w:color="auto" w:frame="1"/>
            <w:lang w:eastAsia="ru-RU"/>
          </w:rPr>
          <w:t>территориальной программы государственных гарантий бесплатного оказания гражданам медицинской помощи</w:t>
        </w:r>
      </w:hyperlink>
      <w:r w:rsidRPr="00634513">
        <w:rPr>
          <w:rFonts w:ascii="Arial" w:eastAsia="Times New Roman" w:hAnsi="Arial" w:cs="Arial"/>
          <w:color w:val="000000"/>
          <w:sz w:val="21"/>
          <w:szCs w:val="21"/>
          <w:lang w:eastAsia="ru-RU"/>
        </w:rPr>
        <w:t> (далее – соответственно программа, территориальная программа).</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Отказ потребителя от заключения договора не может быть причиной изменения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3.3. ГАУЗ «ОСП», участвующее в реализации территориальной программы, имеет право предоставлять платные медицинские услуги:</w:t>
      </w:r>
    </w:p>
    <w:p w:rsidR="00634513" w:rsidRPr="00634513" w:rsidRDefault="00634513" w:rsidP="00634513">
      <w:pPr>
        <w:numPr>
          <w:ilvl w:val="0"/>
          <w:numId w:val="2"/>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медицинские услуги, осуществляемые сверх территориальной программы государственных гарантий оказания бесплатной медицинской помощи населению Брянской области;</w:t>
      </w:r>
    </w:p>
    <w:p w:rsidR="00634513" w:rsidRPr="00634513" w:rsidRDefault="00634513" w:rsidP="00634513">
      <w:pPr>
        <w:numPr>
          <w:ilvl w:val="0"/>
          <w:numId w:val="2"/>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РФ, не проживающим постоянно на её территории и не являющихся застрахованными по обязательному медицинскому страхованию, если иное не предусмотрено международными договорами РФ;</w:t>
      </w:r>
    </w:p>
    <w:p w:rsidR="00634513" w:rsidRPr="00634513" w:rsidRDefault="00634513" w:rsidP="00634513">
      <w:pPr>
        <w:numPr>
          <w:ilvl w:val="0"/>
          <w:numId w:val="2"/>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по желанию пациента (Заказчика) все виды медицинских услуг в соответствии с Перечнем платных медицинских услуг в ГАУЗ «ОСП» с предварительным осведомлением о возможности получения бесплатной медицинской помощи в рамках территориальной программы государственных гарантий;</w:t>
      </w:r>
    </w:p>
    <w:p w:rsidR="00634513" w:rsidRPr="00634513" w:rsidRDefault="00634513" w:rsidP="00634513">
      <w:pPr>
        <w:numPr>
          <w:ilvl w:val="0"/>
          <w:numId w:val="2"/>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параклинические услуги, связанные с лечением пациентов (Заказчика) на платной основе (рентгенодиагностика, физиотерапия).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3.4. ГАУЗ «ОСП» определяет цены (тарифы) на предоставляемые медицинские услуги самостоятельно исходя из себестоимости и рентабельности с учетом конъюнктуры рынка (спроса и предложения).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3.5. ГАУЗ «ОСП» вправе по своему усмотрению предоставлять льготы для отдельных категорий граждан в размере, не превышающем заложенную в цену рентабельность (с уплатой налога на прибыль в установленном порядке).</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3.6. При предоставлении платных медицинских услуг ГАУЗ «ОСП» соблюдает порядки оказания медицинской помощи, утвержденные Министерством здравоохранения РФ.</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3.7. 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3.8. Кабинеты ГАУЗ «ОСП», занятые в оказании платных медицинских услуг, в своей деятельности руководствуются Положением о Кабинете по оказанию платных медицинских услуг в ГАУЗ «ОСП».</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t>4. Порядок предоставления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lastRenderedPageBreak/>
        <w:t>4.1. До заключения договора Исполнитель в письменной форме уведомляет Заказчика (законного представителя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4.2. Платные медицинские услуги осуществляются ГАУЗ «ОСП» на основании заключенных в письменной форме договоров между Заказчиком (законным представителем пациента) и Исполнителем.</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В случае, если лицу, желающему получить платные медицинские услуги, на момент оказания таких услуг не исполнилось 18 лет, договор на оказание ему платных медицинских услуг заключает его законный представитель (родители, усыновители, опекуны).</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Кроме того, при оказании платных услуг оформляется гарантийный талон на стоматологические услуги, наряд на платные услуги об объеме работ, сумме средств на выполненные работы и затрат на медикаменты.</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4.3. Платные медицинские услуги предоставляются при наличии информированного добровольного согласия Заказчика (законного представителя пациента), данного в порядке, установленном законодательством РФ об охране здоровья граждан.</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В случае, если лицу, желающему получить платные медицинские услуги, на момент оказания таких услуг исполнилось 15 лет, то информированное добровольное согласие на оказание платных медицинских услуг дает и сам Пациент, и его законный представитель (Заказчик).</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4.4. Заказчик и Пациент обязан:</w:t>
      </w:r>
    </w:p>
    <w:p w:rsidR="00634513" w:rsidRPr="00634513" w:rsidRDefault="00634513" w:rsidP="00634513">
      <w:pPr>
        <w:numPr>
          <w:ilvl w:val="0"/>
          <w:numId w:val="3"/>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сообщить врачу до начала оказания платных медицинских услуг полные сведения о состоянии здоровья Пациента, 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переносимости лекарственных средств, аллергических проявлениях, эпидемиологических данных;</w:t>
      </w:r>
    </w:p>
    <w:p w:rsidR="00634513" w:rsidRPr="00634513" w:rsidRDefault="00634513" w:rsidP="00634513">
      <w:pPr>
        <w:numPr>
          <w:ilvl w:val="0"/>
          <w:numId w:val="3"/>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соблюдать назначения лечащего врача и медицинского персонала;</w:t>
      </w:r>
    </w:p>
    <w:p w:rsidR="00634513" w:rsidRPr="00634513" w:rsidRDefault="00634513" w:rsidP="00634513">
      <w:pPr>
        <w:numPr>
          <w:ilvl w:val="0"/>
          <w:numId w:val="3"/>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соблюдать установленные предписания и правила при пребывании в лечебном учреждении;</w:t>
      </w:r>
    </w:p>
    <w:p w:rsidR="00634513" w:rsidRPr="00634513" w:rsidRDefault="00634513" w:rsidP="00634513">
      <w:pPr>
        <w:numPr>
          <w:ilvl w:val="0"/>
          <w:numId w:val="3"/>
        </w:numPr>
        <w:shd w:val="clear" w:color="auto" w:fill="FFFFFF"/>
        <w:spacing w:after="0" w:line="240" w:lineRule="auto"/>
        <w:ind w:left="384"/>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не применять не назначенные препараты и иные методы диагностики и лечения.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4.5. Оплата оказываемых платных медицинских услуг осуществляется в соответствии с прейскурантом цен на платные медицинские услуги, действующим в учреждении на момент заключения договора на платные медицинские услуги.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4.6. На предоставление платных медицинских услуг по требованию Заказчика может быть составлена смета.</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4.7. 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до начала оказания дополнительных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вызванных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4.9. По требованию лица, оплатившего услуги, ГАУЗ «ОСП» выдает справку установленной формы об оплате медицинских услуг для предоставления в налоговые органы РФ.</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lastRenderedPageBreak/>
        <w:t>4.10. Информация о медицинских работниках, оказывающих платные медицинские услуги, отражена в Приложении №1 к настоящим Правилам.</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РФ и Законом РФ «Об организации страхового дела в Российской Федерации».</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t>5. Бухгалтерский учет и отчетность</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5.1. ГАУЗ «ОСП» ведет бухгалтерский учет и отчетность по платным медицинским услугам раздельно от основной деятельности.</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5.2. Денежные средства, получаемые от оказания платных медицинских услуг, зачисляются на лицевые счета, открытые ГАУЗ «ОСП» в установленном порядке.</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5.3. Расходование учреждением средств от оказания платных медицинских услуг из кассы не допускается.</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5.4. Средства, поступившие от оказания платных медицинских услуг, самостоятельно распределяются учреждением и используются в соответствии с планом финансово-хозяйственной деятельности, который уточняется в установленном порядке и согласовывается с Наблюдательным Советом.</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5.5. На возмещение недостатка средств бюджета или ОМС по решению главного врача может быть направлена только часть прибыли от оказания платных медицинских услуг согласно Положению о распределении денежных средств, полученных от оказания платных медицинских услуг, и оплате труда сотрудников, занятых оказанием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5.6. Распределение денежных средств на оплату труда работников, занятых непосредственно оказанием платных медицинских услуг, производится на основании «Положения о распределении денежных средств, полученных от оказания платных медицинских услуг, и оплате труда сотрудников, занятых оказанием платных медицинских услуг ГАУЗ «БГ ДСП №1», утверждаемого главным врачом ГАУЗ «ОСП», с учетом индивидуального вклада сотрудников.</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5.7. Размер материального поощрения (включая вознаграждение, материальную помощь, премии) главного врача ГАУЗ «ОСП» за организацию платных медицинских услуг устанавливается Наблюдательным Советом ГАУЗ «ОСП».</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5.8. ГАУЗ «ОСП» при оказании платных медицинских услуг соблюдает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предоставления.</w:t>
      </w:r>
    </w:p>
    <w:p w:rsidR="00634513" w:rsidRPr="00634513" w:rsidRDefault="00634513" w:rsidP="00634513">
      <w:pPr>
        <w:shd w:val="clear" w:color="auto" w:fill="FFFFFF"/>
        <w:spacing w:before="300" w:after="225" w:line="240" w:lineRule="auto"/>
        <w:jc w:val="center"/>
        <w:outlineLvl w:val="1"/>
        <w:rPr>
          <w:rFonts w:ascii="Arial" w:eastAsia="Times New Roman" w:hAnsi="Arial" w:cs="Arial"/>
          <w:b/>
          <w:bCs/>
          <w:color w:val="000000"/>
          <w:sz w:val="38"/>
          <w:szCs w:val="38"/>
          <w:lang w:eastAsia="ru-RU"/>
        </w:rPr>
      </w:pPr>
      <w:r w:rsidRPr="00634513">
        <w:rPr>
          <w:rFonts w:ascii="Arial" w:eastAsia="Times New Roman" w:hAnsi="Arial" w:cs="Arial"/>
          <w:b/>
          <w:bCs/>
          <w:color w:val="000000"/>
          <w:sz w:val="38"/>
          <w:szCs w:val="38"/>
          <w:lang w:eastAsia="ru-RU"/>
        </w:rPr>
        <w:t>6. Ответственность и контроль за предоставлением платных медицинских услуг</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6.1 За неисполнение либо ненадлежащее исполнение обязательств по договору ГАУЗ «ОСП» несет ответственность, предусмотренную законодательством РФ.</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6.2 Вред, причиненный жизни или здоровью пациента в результате предоставления некачественной платной медицинской услуги, подлежит возмещению ГАУЗ «ОСП» в соответствии с законодательством РФ.</w:t>
      </w:r>
    </w:p>
    <w:p w:rsidR="00634513" w:rsidRPr="00634513" w:rsidRDefault="00634513" w:rsidP="00634513">
      <w:pPr>
        <w:shd w:val="clear" w:color="auto" w:fill="FFFFFF"/>
        <w:spacing w:after="144" w:line="240" w:lineRule="auto"/>
        <w:ind w:firstLine="345"/>
        <w:jc w:val="both"/>
        <w:rPr>
          <w:rFonts w:ascii="Arial" w:eastAsia="Times New Roman" w:hAnsi="Arial" w:cs="Arial"/>
          <w:color w:val="000000"/>
          <w:sz w:val="21"/>
          <w:szCs w:val="21"/>
          <w:lang w:eastAsia="ru-RU"/>
        </w:rPr>
      </w:pPr>
      <w:r w:rsidRPr="00634513">
        <w:rPr>
          <w:rFonts w:ascii="Arial" w:eastAsia="Times New Roman" w:hAnsi="Arial" w:cs="Arial"/>
          <w:color w:val="000000"/>
          <w:sz w:val="21"/>
          <w:szCs w:val="21"/>
          <w:lang w:eastAsia="ru-RU"/>
        </w:rPr>
        <w:t>6.3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главный врач, заместитель главного врача по медицинской части.</w:t>
      </w:r>
    </w:p>
    <w:p w:rsidR="00EB4B4C" w:rsidRDefault="00EB4B4C">
      <w:bookmarkStart w:id="0" w:name="_GoBack"/>
      <w:bookmarkEnd w:id="0"/>
    </w:p>
    <w:sectPr w:rsidR="00EB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7ADD"/>
    <w:multiLevelType w:val="multilevel"/>
    <w:tmpl w:val="79E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019DD"/>
    <w:multiLevelType w:val="multilevel"/>
    <w:tmpl w:val="EE0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3727F"/>
    <w:multiLevelType w:val="multilevel"/>
    <w:tmpl w:val="A03A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4D"/>
    <w:rsid w:val="00634513"/>
    <w:rsid w:val="0066264D"/>
    <w:rsid w:val="00EB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C91FD-DC15-473A-BC04-9B8617A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345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5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lstomat32.ru/wp-content/uploads/terprogramm.pdf" TargetMode="External"/><Relationship Id="rId5" Type="http://schemas.openxmlformats.org/officeDocument/2006/relationships/hyperlink" Target="https://oblstomat32.ru/wp-content/uploads/fedprogramm.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11076</Characters>
  <Application>Microsoft Office Word</Application>
  <DocSecurity>0</DocSecurity>
  <Lines>92</Lines>
  <Paragraphs>25</Paragraphs>
  <ScaleCrop>false</ScaleCrop>
  <Company>SPecialiST RePack</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2019-07-24T09:13:00Z</dcterms:created>
  <dcterms:modified xsi:type="dcterms:W3CDTF">2019-07-24T09:13:00Z</dcterms:modified>
</cp:coreProperties>
</file>