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39" w:rsidRPr="00E04B39" w:rsidRDefault="00E04B39" w:rsidP="00E04B39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E04B3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1. Купирование запоев у больных алкоголизмом (при самостоятельном обращении граждан (за исключением случаев и </w:t>
      </w:r>
      <w:proofErr w:type="spellStart"/>
      <w:r w:rsidRPr="00E04B3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порядкапредусмотренных</w:t>
      </w:r>
      <w:proofErr w:type="spellEnd"/>
      <w:r w:rsidRPr="00E04B3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ст.21 Федерального закона от 21.11.2011N2 323-ФЗ «</w:t>
      </w:r>
      <w:proofErr w:type="spellStart"/>
      <w:r w:rsidRPr="00E04B3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Обосновах</w:t>
      </w:r>
      <w:proofErr w:type="spellEnd"/>
      <w:r w:rsidRPr="00E04B3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охраны здоровья граждан в Российской Федерации»)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8635"/>
        <w:gridCol w:w="2340"/>
        <w:gridCol w:w="1265"/>
      </w:tblGrid>
      <w:tr w:rsidR="00E04B39" w:rsidRPr="00E04B39" w:rsidTr="00E04B39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запоев у больных алкоголизмом.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1 704-00 ₽</w:t>
            </w:r>
          </w:p>
        </w:tc>
      </w:tr>
      <w:tr w:rsidR="00E04B39" w:rsidRPr="00E04B39" w:rsidTr="00E04B3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хронического алкоголизма методом «Торпедо».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1 139-00 ₽</w:t>
            </w:r>
          </w:p>
        </w:tc>
      </w:tr>
      <w:tr w:rsidR="00E04B39" w:rsidRPr="00E04B39" w:rsidTr="00E04B3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(блокирование) алкогольной зависимости.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5 496-00 ₽</w:t>
            </w:r>
          </w:p>
        </w:tc>
      </w:tr>
      <w:tr w:rsidR="00E04B39" w:rsidRPr="00E04B39" w:rsidTr="00E04B3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средой (музыкотерапия и другие) с 1-го человека.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— 30 минут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94-00 ₽</w:t>
            </w:r>
          </w:p>
        </w:tc>
      </w:tr>
      <w:tr w:rsidR="00E04B39" w:rsidRPr="00E04B39" w:rsidTr="00E04B3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адаптация.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— 45 минут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547-00 ₽</w:t>
            </w:r>
          </w:p>
        </w:tc>
      </w:tr>
    </w:tbl>
    <w:p w:rsidR="00E04B39" w:rsidRPr="00E04B39" w:rsidRDefault="00E04B39" w:rsidP="00E04B39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E04B3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2. Клинико-диагностические манипуляции и консультации и прочие медицинские услуги при самостоятельном обращении гражданина (за исключением случаев и порядка, предусмотренного ст.21 Федерального закона К2323-Ф3 «Об основах охраны здоровья граждан в Российской Федерации»)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255"/>
        <w:gridCol w:w="3900"/>
        <w:gridCol w:w="1085"/>
      </w:tblGrid>
      <w:tr w:rsidR="00E04B39" w:rsidRPr="00E04B39" w:rsidTr="00E04B39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врача-психиатра-нарколога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 </w:t>
            </w:r>
            <w:r w:rsidRPr="00E04B3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(осмотр и консультация)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1 055-00 ₽</w:t>
            </w:r>
          </w:p>
        </w:tc>
      </w:tr>
      <w:tr w:rsidR="00E04B39" w:rsidRPr="00E04B39" w:rsidTr="00E04B39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врача-психиатра-нарколога высшей категории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 </w:t>
            </w:r>
            <w:r w:rsidRPr="00E0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(осмотр и консультация)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534-00 ₽</w:t>
            </w:r>
          </w:p>
        </w:tc>
      </w:tr>
    </w:tbl>
    <w:p w:rsidR="00E04B39" w:rsidRPr="00E04B39" w:rsidRDefault="00E04B39" w:rsidP="00E04B39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E04B39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Медицинское освидетельствование и заключение</w:t>
      </w:r>
    </w:p>
    <w:p w:rsidR="00E04B39" w:rsidRPr="00E04B39" w:rsidRDefault="00E04B39" w:rsidP="00E04B39">
      <w:pPr>
        <w:spacing w:after="0"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E04B3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— на наличие противопоказаний к управлению автотранспортными средствами;</w:t>
      </w:r>
      <w:r w:rsidRPr="00E04B3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br/>
        <w:t>— на наличие противопоказаний к владению оружием;</w:t>
      </w:r>
      <w:r w:rsidRPr="00E04B3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br/>
        <w:t>— выездная виза, иное;</w:t>
      </w:r>
      <w:r w:rsidRPr="00E04B3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br/>
        <w:t>— медицинское заключение (в рамках экспертизы профпригодности);</w:t>
      </w:r>
      <w:r w:rsidRPr="00E04B3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br/>
        <w:t>Состав врачебной комиссии и набор лабораторно — инструментальных исследований по видам экспертиз регламентируется действующими нормативными актами</w:t>
      </w:r>
    </w:p>
    <w:p w:rsidR="00E04B39" w:rsidRPr="00E04B39" w:rsidRDefault="00E04B39" w:rsidP="00E04B39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E04B3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Химико-токсикологическое исследование биологической среды (предварительное) </w:t>
      </w:r>
      <w:proofErr w:type="spellStart"/>
      <w:r w:rsidRPr="00E04B3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иммунохроматографическим</w:t>
      </w:r>
      <w:proofErr w:type="spellEnd"/>
      <w:r w:rsidRPr="00E04B3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экспресс-методом (тест-полоски) с целью определения наличия в организме человека наркотических средств, психотропных веществ и их метаболитов (на 5 видов ПАВ)1 исследование680-00 ₽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9564"/>
        <w:gridCol w:w="1626"/>
        <w:gridCol w:w="1050"/>
      </w:tblGrid>
      <w:tr w:rsidR="00E04B39" w:rsidRPr="00E04B39" w:rsidTr="00E04B39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освидетельствование водителей транспортных средств (кандидатов в водители транспортных средств): для категорий водителей А, А1, B, BE, B1, M, C, CE, C1E, D, DE, D1, D1E, </w:t>
            </w:r>
            <w:proofErr w:type="spellStart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Tm</w:t>
            </w:r>
            <w:proofErr w:type="spellEnd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Tb</w:t>
            </w:r>
            <w:proofErr w:type="spellEnd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B39" w:rsidRPr="00E04B39" w:rsidTr="00E04B39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психиатр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365-00 ₽</w:t>
            </w:r>
          </w:p>
        </w:tc>
      </w:tr>
      <w:tr w:rsidR="00E04B39" w:rsidRPr="00E04B39" w:rsidTr="00E04B39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психиатр-нарколог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365-00 ₽</w:t>
            </w:r>
          </w:p>
        </w:tc>
      </w:tr>
      <w:tr w:rsidR="00E04B39" w:rsidRPr="00E04B39" w:rsidTr="00E04B39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 </w:t>
            </w:r>
            <w:r w:rsidRPr="00E0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инструментальные и лабораторные исследования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B39" w:rsidRPr="00E04B39" w:rsidTr="00E04B39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Химико-токсикологическое исследование биологической среды (предварительное) </w:t>
            </w:r>
            <w:proofErr w:type="spellStart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иммунохроматографическим</w:t>
            </w:r>
            <w:proofErr w:type="spellEnd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экспресс-методом (тест-полоски) с целью определения наличия в организме человека наркотических средств, психотропных веществ и их метаболитов (на 5 видов ПАВ)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680-00 ₽</w:t>
            </w:r>
          </w:p>
        </w:tc>
      </w:tr>
      <w:tr w:rsidR="00E04B39" w:rsidRPr="00E04B39" w:rsidTr="00E04B39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</w:r>
            <w:proofErr w:type="spellStart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фенилалкиламины</w:t>
            </w:r>
            <w:proofErr w:type="spellEnd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</w:t>
            </w:r>
            <w:proofErr w:type="spellEnd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метамфетамин</w:t>
            </w:r>
            <w:proofErr w:type="spellEnd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синтетические </w:t>
            </w:r>
            <w:proofErr w:type="spellStart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катиноны</w:t>
            </w:r>
            <w:proofErr w:type="spellEnd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кокаин и </w:t>
            </w:r>
            <w:proofErr w:type="spellStart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метадон</w:t>
            </w:r>
            <w:proofErr w:type="spellEnd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бензодиазепины</w:t>
            </w:r>
            <w:proofErr w:type="spellEnd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барбитураты).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1 494-00 ₽</w:t>
            </w:r>
          </w:p>
        </w:tc>
      </w:tr>
      <w:tr w:rsidR="00E04B39" w:rsidRPr="00E04B39" w:rsidTr="00E04B39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(подтверждающее) по обнаружению наркотических и лекарственных веществ в моче с использованием газового хромато-масс-спектрометра.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2 428-00 ₽</w:t>
            </w:r>
          </w:p>
        </w:tc>
      </w:tr>
      <w:tr w:rsidR="00E04B39" w:rsidRPr="00E04B39" w:rsidTr="00E04B39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и количественное определение </w:t>
            </w:r>
            <w:proofErr w:type="spellStart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карбогидрат</w:t>
            </w:r>
            <w:proofErr w:type="spellEnd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-дефицитного </w:t>
            </w:r>
            <w:proofErr w:type="spellStart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трансферина</w:t>
            </w:r>
            <w:proofErr w:type="spellEnd"/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(только по направлению нарколога).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3 400-00 ₽</w:t>
            </w:r>
          </w:p>
        </w:tc>
      </w:tr>
    </w:tbl>
    <w:p w:rsidR="00E04B39" w:rsidRPr="00E04B39" w:rsidRDefault="00E04B39" w:rsidP="00E04B39">
      <w:pPr>
        <w:spacing w:line="240" w:lineRule="auto"/>
        <w:rPr>
          <w:rFonts w:ascii="Tahoma" w:eastAsia="Times New Roman" w:hAnsi="Tahoma" w:cs="Tahoma"/>
          <w:vanish/>
          <w:color w:val="444444"/>
          <w:sz w:val="21"/>
          <w:szCs w:val="21"/>
          <w:lang w:eastAsia="ru-RU"/>
        </w:rPr>
      </w:pP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503"/>
        <w:gridCol w:w="2461"/>
        <w:gridCol w:w="1080"/>
      </w:tblGrid>
      <w:tr w:rsidR="00E04B39" w:rsidRPr="00E04B39" w:rsidTr="00E04B39">
        <w:tc>
          <w:tcPr>
            <w:tcW w:w="5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030" w:type="dxa"/>
            <w:gridSpan w:val="3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 врачей и лабораторно-функциональные исследования:</w:t>
            </w:r>
          </w:p>
        </w:tc>
      </w:tr>
      <w:tr w:rsidR="00E04B39" w:rsidRPr="00E04B39" w:rsidTr="00E04B39">
        <w:tc>
          <w:tcPr>
            <w:tcW w:w="5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 (осмотр и исследование)</w:t>
            </w:r>
          </w:p>
        </w:tc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280-00</w:t>
            </w:r>
          </w:p>
        </w:tc>
      </w:tr>
      <w:tr w:rsidR="00E04B39" w:rsidRPr="00E04B39" w:rsidTr="00E04B39">
        <w:tc>
          <w:tcPr>
            <w:tcW w:w="5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 (осмотр и исследование)</w:t>
            </w:r>
          </w:p>
        </w:tc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04B39" w:rsidRPr="00E04B39" w:rsidRDefault="00E04B39" w:rsidP="00E0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280-00</w:t>
            </w:r>
          </w:p>
        </w:tc>
      </w:tr>
    </w:tbl>
    <w:p w:rsidR="00AF4216" w:rsidRDefault="00AF4216">
      <w:bookmarkStart w:id="0" w:name="_GoBack"/>
      <w:bookmarkEnd w:id="0"/>
    </w:p>
    <w:sectPr w:rsidR="00AF4216" w:rsidSect="00511F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BF"/>
    <w:rsid w:val="00411BBF"/>
    <w:rsid w:val="00511F78"/>
    <w:rsid w:val="00AF4216"/>
    <w:rsid w:val="00E0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91B8-1188-4A56-9663-E180C8ED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04B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4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4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5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40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31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4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2019-09-19T07:14:00Z</dcterms:created>
  <dcterms:modified xsi:type="dcterms:W3CDTF">2019-09-19T07:15:00Z</dcterms:modified>
</cp:coreProperties>
</file>