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47578B" w:rsidRPr="0047578B" w:rsidRDefault="0047578B" w:rsidP="0047578B">
      <w:pPr>
        <w:shd w:val="clear" w:color="auto" w:fill="FFFFFF"/>
        <w:spacing w:after="0" w:line="270" w:lineRule="atLeast"/>
        <w:jc w:val="center"/>
        <w:textAlignment w:val="baseline"/>
        <w:rPr>
          <w:rFonts w:ascii="Arial" w:eastAsia="Times New Roman" w:hAnsi="Arial" w:cs="Arial"/>
          <w:color w:val="252D37"/>
          <w:sz w:val="21"/>
          <w:szCs w:val="21"/>
          <w:lang w:eastAsia="ru-RU"/>
        </w:rPr>
      </w:pPr>
      <w:r w:rsidRPr="0047578B">
        <w:rPr>
          <w:rFonts w:ascii="Arial" w:eastAsia="Times New Roman" w:hAnsi="Arial" w:cs="Arial"/>
          <w:b/>
          <w:bCs/>
          <w:color w:val="252D37"/>
          <w:sz w:val="21"/>
          <w:szCs w:val="21"/>
          <w:bdr w:val="none" w:sz="0" w:space="0" w:color="auto" w:frame="1"/>
          <w:lang w:eastAsia="ru-RU"/>
        </w:rPr>
        <w:t>Перечень видов, форм и условий предоставления медицинской помощи, оказание которой осуществляется бесплатно</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В рамках Программы (за исключением медицинской помощи, оказываемой в рамках клинической апробации) бесплатно предоставляются:</w:t>
      </w:r>
    </w:p>
    <w:p w:rsidR="0047578B" w:rsidRPr="0047578B" w:rsidRDefault="0047578B" w:rsidP="0047578B">
      <w:pPr>
        <w:numPr>
          <w:ilvl w:val="0"/>
          <w:numId w:val="1"/>
        </w:numPr>
        <w:spacing w:after="0" w:line="240" w:lineRule="auto"/>
        <w:ind w:left="240"/>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первичная медико-санитарная помощь, в том числе первичная доврачебная, первичная врачебная и первичная специализированная;</w:t>
      </w:r>
    </w:p>
    <w:p w:rsidR="0047578B" w:rsidRPr="0047578B" w:rsidRDefault="0047578B" w:rsidP="0047578B">
      <w:pPr>
        <w:numPr>
          <w:ilvl w:val="0"/>
          <w:numId w:val="1"/>
        </w:numPr>
        <w:spacing w:after="0" w:line="240" w:lineRule="auto"/>
        <w:ind w:left="240"/>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специализированная, в том числе высокотехнологичная, медицинская помощь;</w:t>
      </w:r>
    </w:p>
    <w:p w:rsidR="0047578B" w:rsidRPr="0047578B" w:rsidRDefault="0047578B" w:rsidP="0047578B">
      <w:pPr>
        <w:numPr>
          <w:ilvl w:val="0"/>
          <w:numId w:val="1"/>
        </w:numPr>
        <w:spacing w:after="0" w:line="240" w:lineRule="auto"/>
        <w:ind w:left="240"/>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скорая, в том числе скорая специализированная, медицинская помощь;</w:t>
      </w:r>
    </w:p>
    <w:p w:rsidR="0047578B" w:rsidRPr="0047578B" w:rsidRDefault="0047578B" w:rsidP="0047578B">
      <w:pPr>
        <w:numPr>
          <w:ilvl w:val="0"/>
          <w:numId w:val="1"/>
        </w:numPr>
        <w:spacing w:after="0" w:line="240" w:lineRule="auto"/>
        <w:ind w:left="240"/>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паллиативная медицинская помощь, оказываемая медицинскими организациями.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w:t>
      </w:r>
      <w:r w:rsidRPr="0047578B">
        <w:rPr>
          <w:rFonts w:ascii="Arial" w:eastAsia="Times New Roman" w:hAnsi="Arial" w:cs="Arial"/>
          <w:color w:val="252D37"/>
          <w:sz w:val="21"/>
          <w:szCs w:val="21"/>
          <w:lang w:eastAsia="ru-RU"/>
        </w:rPr>
        <w:lastRenderedPageBreak/>
        <w:t>боли и облегчение других тяжелых проявлений заболевания, в целях улучшения качества жизни неизлечимо больных граждан.</w:t>
      </w:r>
    </w:p>
    <w:p w:rsidR="0047578B" w:rsidRPr="0047578B" w:rsidRDefault="0047578B" w:rsidP="0047578B">
      <w:pPr>
        <w:shd w:val="clear" w:color="auto" w:fill="FFFFFF"/>
        <w:spacing w:after="33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Медицинская помощь оказывается в следующих формах:</w:t>
      </w:r>
    </w:p>
    <w:p w:rsidR="0047578B" w:rsidRPr="0047578B" w:rsidRDefault="0047578B" w:rsidP="0047578B">
      <w:pPr>
        <w:numPr>
          <w:ilvl w:val="0"/>
          <w:numId w:val="2"/>
        </w:numPr>
        <w:spacing w:after="0" w:line="240" w:lineRule="auto"/>
        <w:ind w:left="24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7578B" w:rsidRPr="0047578B" w:rsidRDefault="0047578B" w:rsidP="0047578B">
      <w:pPr>
        <w:numPr>
          <w:ilvl w:val="0"/>
          <w:numId w:val="2"/>
        </w:numPr>
        <w:spacing w:after="0" w:line="240" w:lineRule="auto"/>
        <w:ind w:left="24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7578B" w:rsidRPr="0047578B" w:rsidRDefault="0047578B" w:rsidP="0047578B">
      <w:pPr>
        <w:shd w:val="clear" w:color="auto" w:fill="FFFFFF"/>
        <w:spacing w:after="0" w:line="270" w:lineRule="atLeast"/>
        <w:jc w:val="both"/>
        <w:textAlignment w:val="baseline"/>
        <w:rPr>
          <w:rFonts w:ascii="Arial" w:eastAsia="Times New Roman" w:hAnsi="Arial" w:cs="Arial"/>
          <w:color w:val="252D37"/>
          <w:sz w:val="21"/>
          <w:szCs w:val="21"/>
          <w:lang w:eastAsia="ru-RU"/>
        </w:rPr>
      </w:pPr>
      <w:r w:rsidRPr="0047578B">
        <w:rPr>
          <w:rFonts w:ascii="Arial" w:eastAsia="Times New Roman" w:hAnsi="Arial" w:cs="Arial"/>
          <w:b/>
          <w:bCs/>
          <w:color w:val="252D37"/>
          <w:sz w:val="21"/>
          <w:szCs w:val="21"/>
          <w:bdr w:val="none" w:sz="0" w:space="0" w:color="auto" w:frame="1"/>
          <w:lang w:eastAsia="ru-RU"/>
        </w:rPr>
        <w:t>Территориальная программа госгарантий в части определения порядка и условий оказания медицинской помощи включает:</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перечень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lastRenderedPageBreak/>
        <w:t>условия и сроки диспансеризации населения для отдельных категорий населения (приложение 10);</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целевые значения критериев доступности и качества медицинской помощи, оказываемой в рамках Территориальной программы госгарантий (приложение 11);</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47578B" w:rsidRPr="0047578B" w:rsidRDefault="0047578B" w:rsidP="0047578B">
      <w:pPr>
        <w:numPr>
          <w:ilvl w:val="0"/>
          <w:numId w:val="3"/>
        </w:numPr>
        <w:spacing w:after="0" w:line="240" w:lineRule="auto"/>
        <w:ind w:left="270"/>
        <w:jc w:val="both"/>
        <w:textAlignment w:val="baseline"/>
        <w:rPr>
          <w:rFonts w:ascii="Arial" w:eastAsia="Times New Roman" w:hAnsi="Arial" w:cs="Arial"/>
          <w:color w:val="252D37"/>
          <w:sz w:val="21"/>
          <w:szCs w:val="21"/>
          <w:lang w:eastAsia="ru-RU"/>
        </w:rPr>
      </w:pPr>
      <w:r w:rsidRPr="0047578B">
        <w:rPr>
          <w:rFonts w:ascii="Arial" w:eastAsia="Times New Roman" w:hAnsi="Arial" w:cs="Arial"/>
          <w:color w:val="252D37"/>
          <w:sz w:val="21"/>
          <w:szCs w:val="21"/>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F330D0" w:rsidRDefault="00F330D0">
      <w:bookmarkStart w:id="0" w:name="_GoBack"/>
      <w:bookmarkEnd w:id="0"/>
    </w:p>
    <w:sectPr w:rsidR="00F3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2316"/>
    <w:multiLevelType w:val="multilevel"/>
    <w:tmpl w:val="690C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C6DA1"/>
    <w:multiLevelType w:val="multilevel"/>
    <w:tmpl w:val="FED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14196"/>
    <w:multiLevelType w:val="multilevel"/>
    <w:tmpl w:val="972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1F"/>
    <w:rsid w:val="0047578B"/>
    <w:rsid w:val="00D6491F"/>
    <w:rsid w:val="00F3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D40CC-4C34-4595-8C16-E304B809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9547</Characters>
  <Application>Microsoft Office Word</Application>
  <DocSecurity>0</DocSecurity>
  <Lines>79</Lines>
  <Paragraphs>22</Paragraphs>
  <ScaleCrop>false</ScaleCrop>
  <Company>SPecialiST RePack</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2019-07-22T09:53:00Z</dcterms:created>
  <dcterms:modified xsi:type="dcterms:W3CDTF">2019-07-22T09:54:00Z</dcterms:modified>
</cp:coreProperties>
</file>