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B30" w:rsidRPr="00867B30" w:rsidRDefault="00867B30" w:rsidP="00867B30">
      <w:pPr>
        <w:shd w:val="clear" w:color="auto" w:fill="FFFFFF"/>
        <w:spacing w:after="0" w:line="432" w:lineRule="atLeast"/>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Платные медицинские услуги - комплекс услуг, оказываемых сверх объемов и условий, предусмотренных территориальной программой государственных гарантий оказания гражданам Российской Федерации, проживающим на территории Ямало-Ненецкого автономного округа, бесплатной медицинской помощи (далее – Программа государственных гарантий), на основе прямого расчета между производителем услуги и её потребителем.</w:t>
      </w:r>
    </w:p>
    <w:p w:rsidR="00867B30" w:rsidRPr="00867B30" w:rsidRDefault="00867B30" w:rsidP="00867B30">
      <w:pPr>
        <w:shd w:val="clear" w:color="auto" w:fill="FFFFFF"/>
        <w:spacing w:before="75" w:after="75" w:line="432" w:lineRule="atLeast"/>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Платные медицинские услуги предоставляются населению в виде консультати</w:t>
      </w:r>
      <w:r w:rsidRPr="00867B30">
        <w:rPr>
          <w:rFonts w:ascii="Arial" w:eastAsia="Times New Roman" w:hAnsi="Arial" w:cs="Arial"/>
          <w:color w:val="3D3D3D"/>
          <w:sz w:val="24"/>
          <w:szCs w:val="24"/>
          <w:lang w:eastAsia="ru-RU"/>
        </w:rPr>
        <w:softHyphen/>
        <w:t>вной, профилактической, лечебно-диагностической, реабилитационной, протезно-ортопедической и зубопротезной помощи в соот</w:t>
      </w:r>
      <w:r w:rsidRPr="00867B30">
        <w:rPr>
          <w:rFonts w:ascii="Arial" w:eastAsia="Times New Roman" w:hAnsi="Arial" w:cs="Arial"/>
          <w:color w:val="3D3D3D"/>
          <w:sz w:val="24"/>
          <w:szCs w:val="24"/>
          <w:lang w:eastAsia="ru-RU"/>
        </w:rPr>
        <w:softHyphen/>
        <w:t>ветствии с Перечнем платных медицинских услуг.</w:t>
      </w:r>
    </w:p>
    <w:p w:rsidR="00867B30" w:rsidRPr="00867B30" w:rsidRDefault="00867B30" w:rsidP="00867B30">
      <w:pPr>
        <w:shd w:val="clear" w:color="auto" w:fill="FFFFFF"/>
        <w:spacing w:before="75" w:after="75" w:line="432" w:lineRule="atLeast"/>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u w:val="single"/>
          <w:lang w:eastAsia="ru-RU"/>
        </w:rPr>
        <w:t>Прейскуранты:</w:t>
      </w:r>
    </w:p>
    <w:p w:rsidR="00867B30" w:rsidRPr="00867B30" w:rsidRDefault="00867B30" w:rsidP="00867B30">
      <w:pPr>
        <w:shd w:val="clear" w:color="auto" w:fill="FFFFFF"/>
        <w:spacing w:before="75" w:after="75" w:line="432" w:lineRule="atLeast"/>
        <w:rPr>
          <w:rFonts w:ascii="Arial" w:eastAsia="Times New Roman" w:hAnsi="Arial" w:cs="Arial"/>
          <w:color w:val="3D3D3D"/>
          <w:sz w:val="24"/>
          <w:szCs w:val="24"/>
          <w:lang w:eastAsia="ru-RU"/>
        </w:rPr>
      </w:pPr>
      <w:hyperlink r:id="rId5" w:history="1">
        <w:r w:rsidRPr="00867B30">
          <w:rPr>
            <w:rFonts w:ascii="Arial" w:eastAsia="Times New Roman" w:hAnsi="Arial" w:cs="Arial"/>
            <w:b/>
            <w:bCs/>
            <w:color w:val="3D3D3D"/>
            <w:sz w:val="24"/>
            <w:szCs w:val="24"/>
            <w:u w:val="single"/>
            <w:lang w:eastAsia="ru-RU"/>
          </w:rPr>
          <w:t>1. На медицинские осмотры</w:t>
        </w:r>
      </w:hyperlink>
    </w:p>
    <w:p w:rsidR="00867B30" w:rsidRPr="00867B30" w:rsidRDefault="00867B30" w:rsidP="00867B30">
      <w:pPr>
        <w:shd w:val="clear" w:color="auto" w:fill="FFFFFF"/>
        <w:spacing w:before="75" w:after="75" w:line="432" w:lineRule="atLeast"/>
        <w:jc w:val="both"/>
        <w:rPr>
          <w:rFonts w:ascii="Arial" w:eastAsia="Times New Roman" w:hAnsi="Arial" w:cs="Arial"/>
          <w:color w:val="3D3D3D"/>
          <w:sz w:val="24"/>
          <w:szCs w:val="24"/>
          <w:lang w:eastAsia="ru-RU"/>
        </w:rPr>
      </w:pPr>
      <w:hyperlink r:id="rId6" w:history="1">
        <w:r w:rsidRPr="00867B30">
          <w:rPr>
            <w:rFonts w:ascii="Arial" w:eastAsia="Times New Roman" w:hAnsi="Arial" w:cs="Arial"/>
            <w:b/>
            <w:bCs/>
            <w:color w:val="3D3D3D"/>
            <w:sz w:val="24"/>
            <w:szCs w:val="24"/>
            <w:lang w:eastAsia="ru-RU"/>
          </w:rPr>
          <w:t>2. Сводный расчет стоимости диспансеризации государственных гражданских и муниципальных служащих на 2019 год</w:t>
        </w:r>
      </w:hyperlink>
    </w:p>
    <w:p w:rsidR="00867B30" w:rsidRPr="00867B30" w:rsidRDefault="00867B30" w:rsidP="00867B30">
      <w:pPr>
        <w:shd w:val="clear" w:color="auto" w:fill="FFFFFF"/>
        <w:spacing w:before="75" w:after="75" w:line="432" w:lineRule="atLeast"/>
        <w:jc w:val="both"/>
        <w:rPr>
          <w:rFonts w:ascii="Arial" w:eastAsia="Times New Roman" w:hAnsi="Arial" w:cs="Arial"/>
          <w:color w:val="3D3D3D"/>
          <w:sz w:val="24"/>
          <w:szCs w:val="24"/>
          <w:lang w:eastAsia="ru-RU"/>
        </w:rPr>
      </w:pPr>
      <w:hyperlink r:id="rId7" w:history="1">
        <w:r w:rsidRPr="00867B30">
          <w:rPr>
            <w:rFonts w:ascii="Arial" w:eastAsia="Times New Roman" w:hAnsi="Arial" w:cs="Arial"/>
            <w:b/>
            <w:bCs/>
            <w:color w:val="3D3D3D"/>
            <w:sz w:val="24"/>
            <w:szCs w:val="24"/>
            <w:lang w:eastAsia="ru-RU"/>
          </w:rPr>
          <w:t>3. Прейскурант платных услуг на 2019 год от 04.07.2019</w:t>
        </w:r>
      </w:hyperlink>
      <w:hyperlink r:id="rId8" w:history="1">
        <w:r w:rsidRPr="00867B30">
          <w:rPr>
            <w:rFonts w:ascii="Arial" w:eastAsia="Times New Roman" w:hAnsi="Arial" w:cs="Arial"/>
            <w:color w:val="3D3D3D"/>
            <w:sz w:val="24"/>
            <w:szCs w:val="24"/>
            <w:lang w:eastAsia="ru-RU"/>
          </w:rPr>
          <w:br/>
        </w:r>
      </w:hyperlink>
    </w:p>
    <w:p w:rsidR="00867B30" w:rsidRPr="00867B30" w:rsidRDefault="00867B30" w:rsidP="00867B30">
      <w:pPr>
        <w:shd w:val="clear" w:color="auto" w:fill="FFFFFF"/>
        <w:spacing w:before="75" w:after="75" w:line="432" w:lineRule="atLeast"/>
        <w:rPr>
          <w:rFonts w:ascii="Arial" w:eastAsia="Times New Roman" w:hAnsi="Arial" w:cs="Arial"/>
          <w:color w:val="3D3D3D"/>
          <w:sz w:val="24"/>
          <w:szCs w:val="24"/>
          <w:lang w:eastAsia="ru-RU"/>
        </w:rPr>
      </w:pPr>
      <w:hyperlink r:id="rId9" w:history="1">
        <w:r w:rsidRPr="00867B30">
          <w:rPr>
            <w:rFonts w:ascii="Arial" w:eastAsia="Times New Roman" w:hAnsi="Arial" w:cs="Arial"/>
            <w:b/>
            <w:bCs/>
            <w:color w:val="3D3D3D"/>
            <w:sz w:val="24"/>
            <w:szCs w:val="24"/>
            <w:lang w:eastAsia="ru-RU"/>
          </w:rPr>
          <w:t>4. На услуги пластического хирурга</w:t>
        </w:r>
      </w:hyperlink>
    </w:p>
    <w:p w:rsidR="00867B30" w:rsidRPr="00867B30" w:rsidRDefault="00867B30" w:rsidP="00867B30">
      <w:pPr>
        <w:shd w:val="clear" w:color="auto" w:fill="FFFFFF"/>
        <w:spacing w:before="75" w:after="75" w:line="432" w:lineRule="atLeast"/>
        <w:rPr>
          <w:rFonts w:ascii="Arial" w:eastAsia="Times New Roman" w:hAnsi="Arial" w:cs="Arial"/>
          <w:color w:val="3D3D3D"/>
          <w:sz w:val="24"/>
          <w:szCs w:val="24"/>
          <w:lang w:eastAsia="ru-RU"/>
        </w:rPr>
      </w:pPr>
      <w:hyperlink r:id="rId10" w:history="1">
        <w:r w:rsidRPr="00867B30">
          <w:rPr>
            <w:rFonts w:ascii="Arial" w:eastAsia="Times New Roman" w:hAnsi="Arial" w:cs="Arial"/>
            <w:b/>
            <w:bCs/>
            <w:color w:val="3D3D3D"/>
            <w:sz w:val="24"/>
            <w:szCs w:val="24"/>
            <w:u w:val="single"/>
            <w:lang w:eastAsia="ru-RU"/>
          </w:rPr>
          <w:t>5. На услуги лабораторного отделения</w:t>
        </w:r>
      </w:hyperlink>
    </w:p>
    <w:p w:rsidR="00867B30" w:rsidRPr="00867B30" w:rsidRDefault="00867B30" w:rsidP="00867B30">
      <w:pPr>
        <w:shd w:val="clear" w:color="auto" w:fill="FFFFFF"/>
        <w:spacing w:before="75" w:after="75" w:line="432" w:lineRule="atLeast"/>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 </w:t>
      </w:r>
      <w:r w:rsidRPr="00867B30">
        <w:rPr>
          <w:rFonts w:ascii="Arial" w:eastAsia="Times New Roman" w:hAnsi="Arial" w:cs="Arial"/>
          <w:b/>
          <w:bCs/>
          <w:color w:val="3D3D3D"/>
          <w:sz w:val="24"/>
          <w:szCs w:val="24"/>
          <w:lang w:eastAsia="ru-RU"/>
        </w:rPr>
        <w:t>1. Предоставление платных медицинских услуг населению осуществляется в соответ</w:t>
      </w:r>
      <w:r w:rsidRPr="00867B30">
        <w:rPr>
          <w:rFonts w:ascii="Arial" w:eastAsia="Times New Roman" w:hAnsi="Arial" w:cs="Arial"/>
          <w:b/>
          <w:bCs/>
          <w:color w:val="3D3D3D"/>
          <w:sz w:val="24"/>
          <w:szCs w:val="24"/>
          <w:lang w:eastAsia="ru-RU"/>
        </w:rPr>
        <w:softHyphen/>
        <w:t>ствии с основными нормативно-правовыми документами Российской Федерации:</w:t>
      </w:r>
    </w:p>
    <w:p w:rsidR="00867B30" w:rsidRPr="00867B30" w:rsidRDefault="00867B30" w:rsidP="00867B30">
      <w:pPr>
        <w:numPr>
          <w:ilvl w:val="0"/>
          <w:numId w:val="1"/>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Конституция РФ;</w:t>
      </w:r>
    </w:p>
    <w:p w:rsidR="00867B30" w:rsidRPr="00867B30" w:rsidRDefault="00867B30" w:rsidP="00867B30">
      <w:pPr>
        <w:numPr>
          <w:ilvl w:val="0"/>
          <w:numId w:val="1"/>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Гражданский кодекс РФ;</w:t>
      </w:r>
    </w:p>
    <w:p w:rsidR="00867B30" w:rsidRPr="00867B30" w:rsidRDefault="00867B30" w:rsidP="00867B30">
      <w:pPr>
        <w:numPr>
          <w:ilvl w:val="0"/>
          <w:numId w:val="1"/>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Бюджетный кодекс РФ;</w:t>
      </w:r>
    </w:p>
    <w:p w:rsidR="00867B30" w:rsidRPr="00867B30" w:rsidRDefault="00867B30" w:rsidP="00867B30">
      <w:pPr>
        <w:numPr>
          <w:ilvl w:val="0"/>
          <w:numId w:val="1"/>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Налоговый кодекс РФ;</w:t>
      </w:r>
    </w:p>
    <w:p w:rsidR="00867B30" w:rsidRPr="00867B30" w:rsidRDefault="00867B30" w:rsidP="00867B30">
      <w:pPr>
        <w:shd w:val="clear" w:color="auto" w:fill="FFFFFF"/>
        <w:spacing w:before="75" w:after="75" w:line="240" w:lineRule="auto"/>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Федеральный закон от 12.01.96г. № 7-ФЗ (редакция от 05.02.2018г.) «О некоммерческих организациях»;</w:t>
      </w:r>
    </w:p>
    <w:p w:rsidR="00867B30" w:rsidRPr="00867B30" w:rsidRDefault="00867B30" w:rsidP="00867B30">
      <w:pPr>
        <w:shd w:val="clear" w:color="auto" w:fill="FFFFFF"/>
        <w:spacing w:before="75" w:after="75" w:line="240" w:lineRule="auto"/>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Закон РФ от 07.02.92г. № 2300-1 (редакция от 18.04.2018г.) «О защите прав потребителей»;</w:t>
      </w:r>
    </w:p>
    <w:p w:rsidR="00867B30" w:rsidRPr="00867B30" w:rsidRDefault="00867B30" w:rsidP="00867B30">
      <w:pPr>
        <w:shd w:val="clear" w:color="auto" w:fill="FFFFFF"/>
        <w:spacing w:before="75" w:after="75" w:line="240" w:lineRule="auto"/>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Федеральный закон от 29.11.2010г. №326-ФЗ (редакция от 28.12.2016г.) «Об обязательном медицинском страховании в Российской федерации»;</w:t>
      </w:r>
    </w:p>
    <w:p w:rsidR="00867B30" w:rsidRPr="00867B30" w:rsidRDefault="00867B30" w:rsidP="00867B30">
      <w:pPr>
        <w:shd w:val="clear" w:color="auto" w:fill="FFFFFF"/>
        <w:spacing w:before="75" w:after="75" w:line="240" w:lineRule="auto"/>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Постановление Правительства РФ от 04.10.2012г. №1006 «Об утверждении Правил предоставления медицинскими организациями платных медицинских услуг»;</w:t>
      </w:r>
    </w:p>
    <w:p w:rsidR="00867B30" w:rsidRPr="00867B30" w:rsidRDefault="00867B30" w:rsidP="00867B30">
      <w:pPr>
        <w:shd w:val="clear" w:color="auto" w:fill="FFFFFF"/>
        <w:spacing w:before="75" w:after="75" w:line="240" w:lineRule="auto"/>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lastRenderedPageBreak/>
        <w:t>Постановление Правительства РФ от 07.03.95 г.№239 (редакция от 27.12.2017г.) «О мерах по упорядочению государственного регулирования цен (тарифов)»;</w:t>
      </w:r>
    </w:p>
    <w:p w:rsidR="00867B30" w:rsidRPr="00867B30" w:rsidRDefault="00867B30" w:rsidP="00867B30">
      <w:pPr>
        <w:shd w:val="clear" w:color="auto" w:fill="FFFFFF"/>
        <w:spacing w:before="75" w:after="75" w:line="240" w:lineRule="auto"/>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Приказ Минфина РФ от 01.12.2010г. №157н (редакция от 27.09.2017г.)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67B30" w:rsidRPr="00867B30" w:rsidRDefault="00867B30" w:rsidP="00867B30">
      <w:pPr>
        <w:shd w:val="clear" w:color="auto" w:fill="FFFFFF"/>
        <w:spacing w:before="75" w:after="75" w:line="240" w:lineRule="auto"/>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Приказ Минздрава РФ от 06.08.1996г. №312 «Об организации работы стоматологических учреждений в новых экономических условиях хозяйствования».</w:t>
      </w:r>
    </w:p>
    <w:p w:rsidR="00867B30" w:rsidRPr="00867B30" w:rsidRDefault="00867B30" w:rsidP="00867B30">
      <w:pPr>
        <w:shd w:val="clear" w:color="auto" w:fill="FFFFFF"/>
        <w:spacing w:before="75" w:after="75" w:line="240" w:lineRule="auto"/>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Приказ Департамента здравоохранения Ямало-Ненецкого автономного округа от 29.12.2012г. № 870 «Об утверждении порядка ценообразования на платные медицинские услуги, оказываемые государственными учреждениями здравоохранения Ямало-Ненецкого автономного округа»</w:t>
      </w:r>
    </w:p>
    <w:p w:rsidR="00867B30" w:rsidRPr="00867B30" w:rsidRDefault="00867B30" w:rsidP="00867B30">
      <w:pPr>
        <w:shd w:val="clear" w:color="auto" w:fill="FFFFFF"/>
        <w:spacing w:before="75" w:after="75" w:line="432" w:lineRule="atLeast"/>
        <w:jc w:val="center"/>
        <w:rPr>
          <w:rFonts w:ascii="Arial" w:eastAsia="Times New Roman" w:hAnsi="Arial" w:cs="Arial"/>
          <w:color w:val="3D3D3D"/>
          <w:sz w:val="24"/>
          <w:szCs w:val="24"/>
          <w:lang w:eastAsia="ru-RU"/>
        </w:rPr>
      </w:pPr>
      <w:r w:rsidRPr="00867B30">
        <w:rPr>
          <w:rFonts w:ascii="Arial" w:eastAsia="Times New Roman" w:hAnsi="Arial" w:cs="Arial"/>
          <w:b/>
          <w:bCs/>
          <w:color w:val="3D3D3D"/>
          <w:sz w:val="24"/>
          <w:szCs w:val="24"/>
          <w:lang w:eastAsia="ru-RU"/>
        </w:rPr>
        <w:t>2. Основанием для оказания платных медицинских услуг является:</w:t>
      </w:r>
    </w:p>
    <w:p w:rsidR="00867B30" w:rsidRPr="00867B30" w:rsidRDefault="00867B30" w:rsidP="00867B30">
      <w:pPr>
        <w:numPr>
          <w:ilvl w:val="0"/>
          <w:numId w:val="2"/>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Не входящие в программу государственных гарантий по видам медицинской помощи;</w:t>
      </w:r>
    </w:p>
    <w:p w:rsidR="00867B30" w:rsidRPr="00867B30" w:rsidRDefault="00867B30" w:rsidP="00867B30">
      <w:pPr>
        <w:numPr>
          <w:ilvl w:val="0"/>
          <w:numId w:val="2"/>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Оказываемые в плановом порядке в рамках Программы государственных гарантий пациентам, не застрахованным по обязательному медицинскому страхованию (далее ОМС)</w:t>
      </w:r>
    </w:p>
    <w:p w:rsidR="00867B30" w:rsidRPr="00867B30" w:rsidRDefault="00867B30" w:rsidP="00867B30">
      <w:pPr>
        <w:numPr>
          <w:ilvl w:val="0"/>
          <w:numId w:val="2"/>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Предоставляемые пациенту в условиях, не предусмотренных Программой государственных гарантий;</w:t>
      </w:r>
    </w:p>
    <w:p w:rsidR="00867B30" w:rsidRPr="00867B30" w:rsidRDefault="00867B30" w:rsidP="00867B30">
      <w:pPr>
        <w:numPr>
          <w:ilvl w:val="0"/>
          <w:numId w:val="2"/>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Оказываемые по желанию пациента, в том числе в удобное для него время;</w:t>
      </w:r>
    </w:p>
    <w:p w:rsidR="00867B30" w:rsidRPr="00867B30" w:rsidRDefault="00867B30" w:rsidP="00867B30">
      <w:pPr>
        <w:numPr>
          <w:ilvl w:val="0"/>
          <w:numId w:val="2"/>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Оказываемые сверх медицинских показаний, утвержденных для данного заболевания при отсутствии медицинских показаний для пациента с указанным заболеванием;</w:t>
      </w:r>
    </w:p>
    <w:p w:rsidR="00867B30" w:rsidRPr="00867B30" w:rsidRDefault="00867B30" w:rsidP="00867B30">
      <w:pPr>
        <w:numPr>
          <w:ilvl w:val="0"/>
          <w:numId w:val="2"/>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По предоставлению индивидуального ухода при отсутствии медицинских показаний для пациента с указанным заболеванием;</w:t>
      </w:r>
    </w:p>
    <w:p w:rsidR="00867B30" w:rsidRPr="00867B30" w:rsidRDefault="00867B30" w:rsidP="00867B30">
      <w:pPr>
        <w:numPr>
          <w:ilvl w:val="0"/>
          <w:numId w:val="2"/>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По предоставлению сервисных услуг (палата повышенной комфортности)</w:t>
      </w:r>
    </w:p>
    <w:p w:rsidR="00867B30" w:rsidRPr="00867B30" w:rsidRDefault="00867B30" w:rsidP="00867B30">
      <w:pPr>
        <w:numPr>
          <w:ilvl w:val="0"/>
          <w:numId w:val="2"/>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Оказываемые пациентам, не имеющим право на их получение за счет средств бюджета и средств ОМС (</w:t>
      </w:r>
      <w:proofErr w:type="gramStart"/>
      <w:r w:rsidRPr="00867B30">
        <w:rPr>
          <w:rFonts w:ascii="Arial" w:eastAsia="Times New Roman" w:hAnsi="Arial" w:cs="Arial"/>
          <w:color w:val="3D3D3D"/>
          <w:sz w:val="24"/>
          <w:szCs w:val="24"/>
          <w:lang w:eastAsia="ru-RU"/>
        </w:rPr>
        <w:t>гражданам</w:t>
      </w:r>
      <w:proofErr w:type="gramEnd"/>
      <w:r w:rsidRPr="00867B30">
        <w:rPr>
          <w:rFonts w:ascii="Arial" w:eastAsia="Times New Roman" w:hAnsi="Arial" w:cs="Arial"/>
          <w:color w:val="3D3D3D"/>
          <w:sz w:val="24"/>
          <w:szCs w:val="24"/>
          <w:lang w:eastAsia="ru-RU"/>
        </w:rPr>
        <w:t xml:space="preserve"> не имеющим регистрации на территории автономного округа, при отсутствии у последних полисов ОМС других субъектов РФ, иностранным гражданам, жителям других субъектов РФ).</w:t>
      </w:r>
    </w:p>
    <w:p w:rsidR="00867B30" w:rsidRPr="00867B30" w:rsidRDefault="00867B30" w:rsidP="00867B30">
      <w:pPr>
        <w:shd w:val="clear" w:color="auto" w:fill="FFFFFF"/>
        <w:spacing w:before="75" w:after="75" w:line="432" w:lineRule="atLeast"/>
        <w:jc w:val="center"/>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 </w:t>
      </w:r>
      <w:r w:rsidRPr="00867B30">
        <w:rPr>
          <w:rFonts w:ascii="Arial" w:eastAsia="Times New Roman" w:hAnsi="Arial" w:cs="Arial"/>
          <w:b/>
          <w:bCs/>
          <w:color w:val="3D3D3D"/>
          <w:sz w:val="24"/>
          <w:szCs w:val="24"/>
          <w:lang w:eastAsia="ru-RU"/>
        </w:rPr>
        <w:t>3. Обязательными условиями для оказания платных услуг являются:</w:t>
      </w:r>
    </w:p>
    <w:p w:rsidR="00867B30" w:rsidRPr="00867B30" w:rsidRDefault="00867B30" w:rsidP="00867B30">
      <w:pPr>
        <w:numPr>
          <w:ilvl w:val="0"/>
          <w:numId w:val="3"/>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Разрешение Департамента здравоохранения Ямало-Ненецкого автономного округа на   оказание медицинских и немедицинских услуг ГБУЗ «СОКБ» на платной основе с указанием видов и объемов данных услуг;</w:t>
      </w:r>
    </w:p>
    <w:p w:rsidR="00867B30" w:rsidRPr="00867B30" w:rsidRDefault="00867B30" w:rsidP="00867B30">
      <w:pPr>
        <w:numPr>
          <w:ilvl w:val="0"/>
          <w:numId w:val="3"/>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lastRenderedPageBreak/>
        <w:t>Положение в Уставе ГБУЗ «СОКБ», определяющее право учреждения на оказание платных услуг в пределах основной уставной деятельности;</w:t>
      </w:r>
    </w:p>
    <w:p w:rsidR="00867B30" w:rsidRPr="00867B30" w:rsidRDefault="00867B30" w:rsidP="00867B30">
      <w:pPr>
        <w:numPr>
          <w:ilvl w:val="0"/>
          <w:numId w:val="3"/>
        </w:numPr>
        <w:shd w:val="clear" w:color="auto" w:fill="FFFFFF"/>
        <w:spacing w:after="0" w:line="432" w:lineRule="atLeast"/>
        <w:ind w:left="0"/>
        <w:jc w:val="both"/>
        <w:rPr>
          <w:rFonts w:ascii="Arial" w:eastAsia="Times New Roman" w:hAnsi="Arial" w:cs="Arial"/>
          <w:color w:val="3D3D3D"/>
          <w:sz w:val="24"/>
          <w:szCs w:val="24"/>
          <w:lang w:eastAsia="ru-RU"/>
        </w:rPr>
      </w:pPr>
      <w:r w:rsidRPr="00867B30">
        <w:rPr>
          <w:rFonts w:ascii="Arial" w:eastAsia="Times New Roman" w:hAnsi="Arial" w:cs="Arial"/>
          <w:color w:val="3D3D3D"/>
          <w:sz w:val="24"/>
          <w:szCs w:val="24"/>
          <w:lang w:eastAsia="ru-RU"/>
        </w:rPr>
        <w:t>Наличие лицензии на осуществление медицинской деятельности от 22.03.2019г. </w:t>
      </w:r>
      <w:r w:rsidRPr="00867B30">
        <w:rPr>
          <w:rFonts w:ascii="Arial" w:eastAsia="Times New Roman" w:hAnsi="Arial" w:cs="Arial"/>
          <w:b/>
          <w:bCs/>
          <w:color w:val="3D3D3D"/>
          <w:sz w:val="24"/>
          <w:szCs w:val="24"/>
          <w:lang w:eastAsia="ru-RU"/>
        </w:rPr>
        <w:t>№ ЛО-89-01-001184</w:t>
      </w:r>
      <w:r w:rsidRPr="00867B30">
        <w:rPr>
          <w:rFonts w:ascii="Arial" w:eastAsia="Times New Roman" w:hAnsi="Arial" w:cs="Arial"/>
          <w:color w:val="3D3D3D"/>
          <w:sz w:val="24"/>
          <w:szCs w:val="24"/>
          <w:lang w:eastAsia="ru-RU"/>
        </w:rPr>
        <w:t xml:space="preserve"> выдана Департаментом здравоохранения ЯНАО по адресу: 629001, </w:t>
      </w:r>
      <w:proofErr w:type="spellStart"/>
      <w:r w:rsidRPr="00867B30">
        <w:rPr>
          <w:rFonts w:ascii="Arial" w:eastAsia="Times New Roman" w:hAnsi="Arial" w:cs="Arial"/>
          <w:color w:val="3D3D3D"/>
          <w:sz w:val="24"/>
          <w:szCs w:val="24"/>
          <w:lang w:eastAsia="ru-RU"/>
        </w:rPr>
        <w:t>Ямало</w:t>
      </w:r>
      <w:proofErr w:type="spellEnd"/>
      <w:r w:rsidRPr="00867B30">
        <w:rPr>
          <w:rFonts w:ascii="Arial" w:eastAsia="Times New Roman" w:hAnsi="Arial" w:cs="Arial"/>
          <w:color w:val="3D3D3D"/>
          <w:sz w:val="24"/>
          <w:szCs w:val="24"/>
          <w:lang w:eastAsia="ru-RU"/>
        </w:rPr>
        <w:t xml:space="preserve"> – Ненецкий автономный округ, г. Салехард, ул. Мира, д.39, адреса мест осуществления деятельности согласно приложению (ям). </w:t>
      </w:r>
    </w:p>
    <w:p w:rsidR="00D112BA" w:rsidRDefault="00D112BA">
      <w:bookmarkStart w:id="0" w:name="_GoBack"/>
      <w:bookmarkEnd w:id="0"/>
    </w:p>
    <w:sectPr w:rsidR="00D11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0D"/>
    <w:multiLevelType w:val="multilevel"/>
    <w:tmpl w:val="DA4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977C2"/>
    <w:multiLevelType w:val="multilevel"/>
    <w:tmpl w:val="4ABA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B6DBF"/>
    <w:multiLevelType w:val="multilevel"/>
    <w:tmpl w:val="0B38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70"/>
    <w:rsid w:val="00867B30"/>
    <w:rsid w:val="00B07870"/>
    <w:rsid w:val="00D11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E826E-9F57-40A3-8D02-5F41B301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7B30"/>
    <w:rPr>
      <w:b/>
      <w:bCs/>
    </w:rPr>
  </w:style>
  <w:style w:type="character" w:styleId="a5">
    <w:name w:val="Hyperlink"/>
    <w:basedOn w:val="a0"/>
    <w:uiPriority w:val="99"/>
    <w:semiHidden/>
    <w:unhideWhenUsed/>
    <w:rsid w:val="00867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b89.ru/images/files/2018--.PDF" TargetMode="External"/><Relationship Id="rId3" Type="http://schemas.openxmlformats.org/officeDocument/2006/relationships/settings" Target="settings.xml"/><Relationship Id="rId7" Type="http://schemas.openxmlformats.org/officeDocument/2006/relationships/hyperlink" Target="http://www.okb89.ru/images/%D0%9F%D0%A0%D0%95%D0%99%D0%A1%D0%9A%D0%A3%D0%A0%D0%90%D0%9D%D0%A2_%D0%BF%D0%BB%D0%B0%D1%82%D0%BD%D1%8B%D1%85_%D0%9C%D0%A3__%D0%BD%D0%B0_2019_%D0%BE%D1%82_04.07.2019%D0%B3.x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b89.ru/images/Dggs_na_2019.PDF" TargetMode="External"/><Relationship Id="rId11" Type="http://schemas.openxmlformats.org/officeDocument/2006/relationships/fontTable" Target="fontTable.xml"/><Relationship Id="rId5" Type="http://schemas.openxmlformats.org/officeDocument/2006/relationships/hyperlink" Target="http://www.okb89.ru/images/preiskurant_na_medicinskie_osmotrs_%D0%93%D0%91%D0%A3%D0%97_%D0%A1%D0%9E%D0%9A%D0%91_%D0%BD%D0%B0_2018_%D0%B3%D0%BE%D0%B4.xlsx" TargetMode="External"/><Relationship Id="rId10" Type="http://schemas.openxmlformats.org/officeDocument/2006/relationships/hyperlink" Target="http://www.okb89.ru/images/preiskurant_na_laboratornie_2018%D0%B3.xls" TargetMode="External"/><Relationship Id="rId4" Type="http://schemas.openxmlformats.org/officeDocument/2006/relationships/webSettings" Target="webSettings.xml"/><Relationship Id="rId9" Type="http://schemas.openxmlformats.org/officeDocument/2006/relationships/hyperlink" Target="http://www.okb89.ru/images/preiskurant_plastica2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2019-10-03T13:23:00Z</dcterms:created>
  <dcterms:modified xsi:type="dcterms:W3CDTF">2019-10-03T13:24:00Z</dcterms:modified>
</cp:coreProperties>
</file>