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F45" w:rsidRPr="00303F45" w:rsidRDefault="00303F45" w:rsidP="00303F45">
      <w:pPr>
        <w:shd w:val="clear" w:color="auto" w:fill="FAF9F9"/>
        <w:spacing w:line="675" w:lineRule="atLeast"/>
        <w:rPr>
          <w:rFonts w:ascii="Arial" w:eastAsia="Times New Roman" w:hAnsi="Arial" w:cs="Arial"/>
          <w:b/>
          <w:bCs/>
          <w:color w:val="242424"/>
          <w:sz w:val="41"/>
          <w:szCs w:val="41"/>
          <w:lang w:eastAsia="ru-RU"/>
        </w:rPr>
      </w:pPr>
      <w:r w:rsidRPr="00303F45">
        <w:rPr>
          <w:rFonts w:ascii="Arial" w:eastAsia="Times New Roman" w:hAnsi="Arial" w:cs="Arial"/>
          <w:b/>
          <w:bCs/>
          <w:color w:val="242424"/>
          <w:sz w:val="41"/>
          <w:szCs w:val="41"/>
          <w:lang w:eastAsia="ru-RU"/>
        </w:rPr>
        <w:t>Медицинские анализы. Медицинские анализы для получения ЛМК</w:t>
      </w:r>
    </w:p>
    <w:p w:rsidR="00303F45" w:rsidRPr="00303F45" w:rsidRDefault="00303F45" w:rsidP="00303F45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3F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Предварительные при поступлении на работу и периодические медицинские осмотры</w:t>
      </w:r>
      <w:r w:rsidRPr="00303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имеют право проводить лечебно-профилактические организации, независимо от формы собственности и ведомственной принадлежности, имеющие лицензию на осуществление медицинской деятельности на проведение медицинских осмотров (предварительных, периодических).</w:t>
      </w:r>
    </w:p>
    <w:p w:rsidR="00303F45" w:rsidRPr="00303F45" w:rsidRDefault="00303F45" w:rsidP="00303F45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3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ФБУЗ «Центр гигиены и эпидемиологии в Тюменской области» и его </w:t>
      </w:r>
      <w:r w:rsidRPr="00303F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филиалы</w:t>
      </w:r>
      <w:r w:rsidRPr="00303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имеют аккредитованные </w:t>
      </w:r>
      <w:r w:rsidRPr="00303F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бактериологические и паразитологические лаборатории.</w:t>
      </w:r>
    </w:p>
    <w:p w:rsidR="00303F45" w:rsidRPr="00303F45" w:rsidRDefault="00303F45" w:rsidP="00303F45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3F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Результаты медицинских осмотров </w:t>
      </w:r>
      <w:r w:rsidRPr="00303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заносятся на соответствующие страницы </w:t>
      </w:r>
      <w:r w:rsidRPr="00303F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личной медицинской книжки</w:t>
      </w:r>
      <w:r w:rsidRPr="00303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заверяются печатью и штампом лечебно-профилактической организации, а также подписью должностного лица, ответственного за проведение </w:t>
      </w:r>
      <w:r w:rsidRPr="00303F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медицинского осмотра</w:t>
      </w:r>
      <w:r w:rsidRPr="00303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Штампы и печати должны быть разборчивы и содержать информацию о названии организации и ее территориальной принадлежности</w:t>
      </w:r>
    </w:p>
    <w:p w:rsidR="00303F45" w:rsidRPr="00303F45" w:rsidRDefault="00303F45" w:rsidP="00303F45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3F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Объем и периодичность прохождения медицинских обследований</w:t>
      </w:r>
      <w:r w:rsidRPr="00303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прививок, проводимых в целях профилактики возникновения и распространения инфекционных заболеваний среди населения определяются законодательством, а именно:</w:t>
      </w:r>
    </w:p>
    <w:p w:rsidR="00303F45" w:rsidRPr="00303F45" w:rsidRDefault="00303F45" w:rsidP="00303F45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3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hyperlink r:id="rId4" w:history="1">
        <w:r w:rsidRPr="00303F45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  <w:lang w:eastAsia="ru-RU"/>
          </w:rPr>
          <w:t>Приказом Минздравсоцразвития Российской Федерации от 12.04.2011г. № 302н</w:t>
        </w:r>
      </w:hyperlink>
      <w:r w:rsidRPr="00303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утверждении перечней вредных и (или) опасных производственных факторов и работ, при выполнении которых проводятся обязательные </w:t>
      </w:r>
      <w:r w:rsidRPr="00303F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предварительные и периодические медицинские осмотры (обследования)</w:t>
      </w:r>
      <w:r w:rsidRPr="00303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 </w:t>
      </w:r>
      <w:r w:rsidRPr="00303F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Порядка проведения обязательных предварительных и периодических медицинских осмотров</w:t>
      </w:r>
      <w:r w:rsidRPr="00303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(обследований) работников, занятых на тяжелых работах и на работах с вредными и (или) опасными условиями труда» (Зарегистрировано в Минюсте 21.10.2011г., № 22111).</w:t>
      </w:r>
    </w:p>
    <w:p w:rsidR="00303F45" w:rsidRPr="00303F45" w:rsidRDefault="00303F45" w:rsidP="00303F45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3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hyperlink r:id="rId5" w:history="1">
        <w:r w:rsidRPr="00303F45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  <w:lang w:eastAsia="ru-RU"/>
          </w:rPr>
          <w:t>Федеральным законом от 17.09.1998 N 157-ФЗ «Об иммунопрофилактике инфекционных болезней»</w:t>
        </w:r>
      </w:hyperlink>
    </w:p>
    <w:p w:rsidR="00303F45" w:rsidRPr="00303F45" w:rsidRDefault="00303F45" w:rsidP="00303F45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3F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оказания услуг и при возникновении вопросов обращайтесь по телефонам:</w:t>
      </w:r>
    </w:p>
    <w:p w:rsidR="00303F45" w:rsidRPr="00303F45" w:rsidRDefault="00303F45" w:rsidP="00303F45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3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Тюмень, ул. Холодильная, 57, корп. 2</w:t>
      </w:r>
    </w:p>
    <w:p w:rsidR="00303F45" w:rsidRPr="00303F45" w:rsidRDefault="00303F45" w:rsidP="00303F45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3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Контактные телефоны 50-56-61,56-79-90 доб. 3712, 3713, 3714</w:t>
      </w:r>
    </w:p>
    <w:p w:rsidR="00303F45" w:rsidRPr="00303F45" w:rsidRDefault="00303F45" w:rsidP="00303F45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3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его филиалы по адресу:</w:t>
      </w:r>
    </w:p>
    <w:p w:rsidR="00303F45" w:rsidRPr="00303F45" w:rsidRDefault="00303F45" w:rsidP="00303F45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3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Тюменская область, Заводоуковский район, город Заводоуковск, улица Заводская, 4</w:t>
      </w:r>
    </w:p>
    <w:p w:rsidR="00303F45" w:rsidRPr="00303F45" w:rsidRDefault="00303F45" w:rsidP="00303F45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3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Контактные телефоны: 8(3454)290321, 8(3452)567990 доб:4000</w:t>
      </w:r>
    </w:p>
    <w:p w:rsidR="00303F45" w:rsidRPr="00303F45" w:rsidRDefault="00303F45" w:rsidP="00303F45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3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Тюменская область, город Ишим, улица Ленина, дом 28</w:t>
      </w:r>
    </w:p>
    <w:p w:rsidR="00303F45" w:rsidRPr="00303F45" w:rsidRDefault="00303F45" w:rsidP="00303F45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3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Контактные телефоны: 8(3455)123783, 8(3452)567990 доб: 6000</w:t>
      </w:r>
    </w:p>
    <w:p w:rsidR="00303F45" w:rsidRPr="00303F45" w:rsidRDefault="00303F45" w:rsidP="00303F45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3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Тюменская область, город Тобольск, улица Семена Ремезова, дом 49 В, строение 1</w:t>
      </w:r>
    </w:p>
    <w:p w:rsidR="00303F45" w:rsidRPr="00303F45" w:rsidRDefault="00303F45" w:rsidP="00303F45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3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Контактные телефоны: 8(3456)246518, 8(3452)567990 доб: 5000</w:t>
      </w:r>
    </w:p>
    <w:p w:rsidR="00D86D71" w:rsidRDefault="00D86D71">
      <w:bookmarkStart w:id="0" w:name="_GoBack"/>
      <w:bookmarkEnd w:id="0"/>
    </w:p>
    <w:sectPr w:rsidR="00D86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40"/>
    <w:rsid w:val="00017D40"/>
    <w:rsid w:val="00303F45"/>
    <w:rsid w:val="00D8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C6C21-82E9-4A75-AA8B-F94675E3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3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5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consultant.ru/cons/cgi/online.cgi?req=doc;base=LAW;n=173265" TargetMode="External"/><Relationship Id="rId4" Type="http://schemas.openxmlformats.org/officeDocument/2006/relationships/hyperlink" Target="http://base.consultant.ru/cons/cgi/online.cgi?req=doc;base=LAW;n=1749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2019-11-08T10:49:00Z</dcterms:created>
  <dcterms:modified xsi:type="dcterms:W3CDTF">2019-11-08T10:49:00Z</dcterms:modified>
</cp:coreProperties>
</file>