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и сроки госпитализации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порядок и необходимые документы для госпитализации в круглосуточный стационар ФКУЗ «МСЧ МВД России по Курской области»</w:t>
      </w:r>
      <w:hyperlink r:id="rId4" w:anchor="_ftn1" w:history="1">
        <w:r>
          <w:rPr>
            <w:rStyle w:val="a5"/>
            <w:rFonts w:ascii="Arial" w:hAnsi="Arial" w:cs="Arial"/>
            <w:color w:val="0070A8"/>
          </w:rPr>
          <w:t>[1]</w:t>
        </w:r>
      </w:hyperlink>
      <w:r>
        <w:rPr>
          <w:rFonts w:ascii="Arial" w:hAnsi="Arial" w:cs="Arial"/>
          <w:color w:val="000000"/>
        </w:rPr>
        <w:t>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Госпитализация пациента в круглосуточный стационар по экстренным показаниям осуществляется по направлению лечащего врача поликлиники МСЧ по согласованию с начальником госпиталя МСЧ МВД.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пациента на плановую госпитализацию в круглосуточный стационар осуществляется лечащим врачом по согласованию с начальником госпиталя МСЧ МВД после проведения необходимого минимума диагностических, инструментальных исследований в соответствии с клиническими показаниями.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 госпитализации в круглосуточный стационар принимает начальник госпиталя, в спорных случаях совместно с заведующим профильным отделением.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Регистрация и осмотр пациента, доставленного в круглосуточный стационар по экстренным медицинским показаниям, проводятся медицинскими работниками незамедлительно, повторный осмотр врачом отделения - не позднее чем через час после перевода в отделение, о чем делается соответствующая запись в медицинской карте стационарного больного.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Регистрация и осмотр пациента, направленного в круглосуточный стационар в плановом порядке, проводятся медицинским работником МСЧ МВД в течение 2 часов с момента поступления.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Плановая госпитализация осуществляется при наличии у больного паспорта (удостоверения личности), полиса и необходимого объема обследования, выполненного на амбулаторном этапе.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Правила и сроки госпитализации: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Госпитализации по экстренным показаниям осуществляется при   угрозе жизни больного </w:t>
      </w:r>
      <w:proofErr w:type="gramStart"/>
      <w:r>
        <w:rPr>
          <w:rFonts w:ascii="Arial" w:hAnsi="Arial" w:cs="Arial"/>
          <w:color w:val="000000"/>
        </w:rPr>
        <w:t>и  состояниях</w:t>
      </w:r>
      <w:proofErr w:type="gramEnd"/>
      <w:r>
        <w:rPr>
          <w:rFonts w:ascii="Arial" w:hAnsi="Arial" w:cs="Arial"/>
          <w:color w:val="000000"/>
        </w:rPr>
        <w:t>, требующих неотложных лечебно-диагностических мероприятий и (или) круглосуточного наблюдения.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Показания для плановой госпитализации: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невозможность проведения лечебных мероприятий в амбулаторно-поликлинических условиях;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невозможность проведения диагностических мероприятий в амбулаторно-поликлинических условиях;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необходимость постоянного врачебного наблюдения не менее 3-х раз в сутки;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необходимость круглосуточного выполнения лечебных процедур не менее 3-х раз в сутки;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территориальная отдаленность больного от стационара (с учетом потенциально возможного ухудшения);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неэффективность амбулаторного лечения у часто и длительно болеющих.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минимального обследования на амбулаторном этапе для госпитализации в стационар: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Общий анализ </w:t>
      </w:r>
      <w:proofErr w:type="gramStart"/>
      <w:r>
        <w:rPr>
          <w:rFonts w:ascii="Arial" w:hAnsi="Arial" w:cs="Arial"/>
          <w:color w:val="000000"/>
        </w:rPr>
        <w:t>крови(</w:t>
      </w:r>
      <w:proofErr w:type="gramEnd"/>
      <w:r>
        <w:rPr>
          <w:rFonts w:ascii="Arial" w:hAnsi="Arial" w:cs="Arial"/>
          <w:color w:val="000000"/>
        </w:rPr>
        <w:t xml:space="preserve">не &gt;1 </w:t>
      </w:r>
      <w:proofErr w:type="spellStart"/>
      <w:r>
        <w:rPr>
          <w:rFonts w:ascii="Arial" w:hAnsi="Arial" w:cs="Arial"/>
          <w:color w:val="000000"/>
        </w:rPr>
        <w:t>нед</w:t>
      </w:r>
      <w:proofErr w:type="spellEnd"/>
      <w:r>
        <w:rPr>
          <w:rFonts w:ascii="Arial" w:hAnsi="Arial" w:cs="Arial"/>
          <w:color w:val="000000"/>
        </w:rPr>
        <w:t>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Общий анализ </w:t>
      </w:r>
      <w:proofErr w:type="gramStart"/>
      <w:r>
        <w:rPr>
          <w:rFonts w:ascii="Arial" w:hAnsi="Arial" w:cs="Arial"/>
          <w:color w:val="000000"/>
        </w:rPr>
        <w:t>мочи(</w:t>
      </w:r>
      <w:proofErr w:type="gramEnd"/>
      <w:r>
        <w:rPr>
          <w:rFonts w:ascii="Arial" w:hAnsi="Arial" w:cs="Arial"/>
          <w:color w:val="000000"/>
        </w:rPr>
        <w:t xml:space="preserve">не &gt;1 </w:t>
      </w:r>
      <w:proofErr w:type="spellStart"/>
      <w:r>
        <w:rPr>
          <w:rFonts w:ascii="Arial" w:hAnsi="Arial" w:cs="Arial"/>
          <w:color w:val="000000"/>
        </w:rPr>
        <w:t>нед</w:t>
      </w:r>
      <w:proofErr w:type="spellEnd"/>
      <w:r>
        <w:rPr>
          <w:rFonts w:ascii="Arial" w:hAnsi="Arial" w:cs="Arial"/>
          <w:color w:val="000000"/>
        </w:rPr>
        <w:t>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Глюкоза </w:t>
      </w:r>
      <w:proofErr w:type="gramStart"/>
      <w:r>
        <w:rPr>
          <w:rFonts w:ascii="Arial" w:hAnsi="Arial" w:cs="Arial"/>
          <w:color w:val="000000"/>
        </w:rPr>
        <w:t>крови(</w:t>
      </w:r>
      <w:proofErr w:type="gramEnd"/>
      <w:r>
        <w:rPr>
          <w:rFonts w:ascii="Arial" w:hAnsi="Arial" w:cs="Arial"/>
          <w:color w:val="000000"/>
        </w:rPr>
        <w:t xml:space="preserve">не &gt;1 </w:t>
      </w:r>
      <w:proofErr w:type="spellStart"/>
      <w:r>
        <w:rPr>
          <w:rFonts w:ascii="Arial" w:hAnsi="Arial" w:cs="Arial"/>
          <w:color w:val="000000"/>
        </w:rPr>
        <w:t>нед</w:t>
      </w:r>
      <w:proofErr w:type="spellEnd"/>
      <w:r>
        <w:rPr>
          <w:rFonts w:ascii="Arial" w:hAnsi="Arial" w:cs="Arial"/>
          <w:color w:val="000000"/>
        </w:rPr>
        <w:t>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ЭКГ(</w:t>
      </w:r>
      <w:proofErr w:type="gramEnd"/>
      <w:r>
        <w:rPr>
          <w:rFonts w:ascii="Arial" w:hAnsi="Arial" w:cs="Arial"/>
          <w:color w:val="000000"/>
        </w:rPr>
        <w:t xml:space="preserve">не &gt;1 </w:t>
      </w:r>
      <w:proofErr w:type="spellStart"/>
      <w:r>
        <w:rPr>
          <w:rFonts w:ascii="Arial" w:hAnsi="Arial" w:cs="Arial"/>
          <w:color w:val="000000"/>
        </w:rPr>
        <w:t>нед</w:t>
      </w:r>
      <w:proofErr w:type="spellEnd"/>
      <w:r>
        <w:rPr>
          <w:rFonts w:ascii="Arial" w:hAnsi="Arial" w:cs="Arial"/>
          <w:color w:val="000000"/>
        </w:rPr>
        <w:t>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Заключение </w:t>
      </w:r>
      <w:proofErr w:type="gramStart"/>
      <w:r>
        <w:rPr>
          <w:rFonts w:ascii="Arial" w:hAnsi="Arial" w:cs="Arial"/>
          <w:color w:val="000000"/>
        </w:rPr>
        <w:t>терапевта  (</w:t>
      </w:r>
      <w:proofErr w:type="gramEnd"/>
      <w:r>
        <w:rPr>
          <w:rFonts w:ascii="Arial" w:hAnsi="Arial" w:cs="Arial"/>
          <w:color w:val="000000"/>
        </w:rPr>
        <w:t xml:space="preserve">не &gt;1 </w:t>
      </w:r>
      <w:proofErr w:type="spellStart"/>
      <w:r>
        <w:rPr>
          <w:rFonts w:ascii="Arial" w:hAnsi="Arial" w:cs="Arial"/>
          <w:color w:val="000000"/>
        </w:rPr>
        <w:t>нед</w:t>
      </w:r>
      <w:proofErr w:type="spellEnd"/>
      <w:r>
        <w:rPr>
          <w:rFonts w:ascii="Arial" w:hAnsi="Arial" w:cs="Arial"/>
          <w:color w:val="000000"/>
        </w:rPr>
        <w:t>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RW(</w:t>
      </w:r>
      <w:proofErr w:type="gramEnd"/>
      <w:r>
        <w:rPr>
          <w:rFonts w:ascii="Arial" w:hAnsi="Arial" w:cs="Arial"/>
          <w:color w:val="000000"/>
        </w:rPr>
        <w:t xml:space="preserve">не &gt;1 </w:t>
      </w:r>
      <w:proofErr w:type="spellStart"/>
      <w:r>
        <w:rPr>
          <w:rFonts w:ascii="Arial" w:hAnsi="Arial" w:cs="Arial"/>
          <w:color w:val="000000"/>
        </w:rPr>
        <w:t>мес</w:t>
      </w:r>
      <w:proofErr w:type="spellEnd"/>
      <w:r>
        <w:rPr>
          <w:rFonts w:ascii="Arial" w:hAnsi="Arial" w:cs="Arial"/>
          <w:color w:val="000000"/>
        </w:rPr>
        <w:t>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Заключение флюорографии (не более 1 года)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Заключение специалистов (по показаниям) (не &gt;1 </w:t>
      </w:r>
      <w:proofErr w:type="spellStart"/>
      <w:r>
        <w:rPr>
          <w:rFonts w:ascii="Arial" w:hAnsi="Arial" w:cs="Arial"/>
          <w:color w:val="000000"/>
        </w:rPr>
        <w:t>нед</w:t>
      </w:r>
      <w:proofErr w:type="spellEnd"/>
      <w:r>
        <w:rPr>
          <w:rFonts w:ascii="Arial" w:hAnsi="Arial" w:cs="Arial"/>
          <w:color w:val="000000"/>
        </w:rPr>
        <w:t>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Необходимые документы для госпитализации в стационар: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Действующий медицинский полис (при наличии)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Паспорт. Удостоверение личности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Направление врача-специалиста поликлиники МСЧ МВД.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Примечание: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 отсутствии у планового больного медицинского полиса, врач объясняет ему, что необходимо сделать для получения полиса.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ожидания плановой госпитализации не должен превышать 1 месяца.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6782" w:rsidRDefault="00C26782" w:rsidP="00C2678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0A5E33" w:rsidRDefault="000A5E33">
      <w:bookmarkStart w:id="0" w:name="_GoBack"/>
      <w:bookmarkEnd w:id="0"/>
    </w:p>
    <w:sectPr w:rsidR="000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13"/>
    <w:rsid w:val="000A5E33"/>
    <w:rsid w:val="004B7B13"/>
    <w:rsid w:val="00C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7C03-D545-4DDB-B7AA-D7F5B3A8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782"/>
    <w:rPr>
      <w:b/>
      <w:bCs/>
    </w:rPr>
  </w:style>
  <w:style w:type="character" w:styleId="a5">
    <w:name w:val="Hyperlink"/>
    <w:basedOn w:val="a0"/>
    <w:uiPriority w:val="99"/>
    <w:semiHidden/>
    <w:unhideWhenUsed/>
    <w:rsid w:val="00C2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ks.46.xn--b1aew.xn--p1ai/Poleznaya_informaciya/%D0%BF%D1%80%D0%B0%D0%B2%D0%B8%D0%BB%D0%B0-%D0%B7%D0%B0%D0%BF%D0%B8%D1%81%D0%B8-%D0%BD%D0%B0-%D0%BF%D0%B5%D1%80%D0%B2%D0%B8%D1%87%D0%BD%D1%8B%D0%B9-%D0%BF%D1%80%D0%B8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2019-11-14T05:01:00Z</dcterms:created>
  <dcterms:modified xsi:type="dcterms:W3CDTF">2019-11-14T05:01:00Z</dcterms:modified>
</cp:coreProperties>
</file>