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14" w:rsidRDefault="00D35B14" w:rsidP="00D35B14">
      <w:pPr>
        <w:pStyle w:val="a3"/>
        <w:spacing w:before="0" w:beforeAutospacing="0" w:after="0" w:afterAutospacing="0"/>
        <w:ind w:firstLine="450"/>
        <w:textAlignment w:val="top"/>
        <w:rPr>
          <w:rFonts w:ascii="Verdana" w:hAnsi="Verdana"/>
          <w:color w:val="4D4D4D"/>
          <w:sz w:val="18"/>
          <w:szCs w:val="18"/>
        </w:rPr>
      </w:pPr>
      <w:r>
        <w:rPr>
          <w:rFonts w:ascii="Verdana" w:hAnsi="Verdana"/>
          <w:color w:val="4D4D4D"/>
          <w:sz w:val="18"/>
          <w:szCs w:val="18"/>
        </w:rPr>
        <w:t> </w:t>
      </w:r>
    </w:p>
    <w:p w:rsidR="00D35B14" w:rsidRDefault="00D35B14" w:rsidP="00D35B14">
      <w:pPr>
        <w:pStyle w:val="a3"/>
        <w:spacing w:before="0" w:beforeAutospacing="0" w:after="0" w:afterAutospacing="0"/>
        <w:ind w:firstLine="450"/>
        <w:textAlignment w:val="top"/>
        <w:rPr>
          <w:rFonts w:ascii="Verdana" w:hAnsi="Verdana"/>
          <w:color w:val="4D4D4D"/>
          <w:sz w:val="18"/>
          <w:szCs w:val="18"/>
        </w:rPr>
      </w:pPr>
      <w:r>
        <w:rPr>
          <w:rFonts w:ascii="Verdana" w:hAnsi="Verdana"/>
          <w:color w:val="4D4D4D"/>
          <w:sz w:val="18"/>
          <w:szCs w:val="18"/>
        </w:rPr>
        <w:t>Одним из основных факторов успешного лечения с применением ортодонтической аппаратуры, является хорошая гигиена полости рта. С этой целью необходима чистка зубов не реже 2 раз в день (утром, после завтрака, вечером - перед сном) с применением специальной ортодонтической щетки и ершика. Если конструкция съемная, то она также подлежит чистке. Затрудняют очистку конструкции брекета чипсы, вафли, хлебцы, печенье, ирис. Оценку качества гигиены полости рта врач осуществляет при каждом визите пациента. При неудовлетворительном уходе, лечение может быть прервано, при этом сумма, оплаченная за предыдущее лечение, не возвращается.</w:t>
      </w:r>
    </w:p>
    <w:p w:rsidR="00D35B14" w:rsidRDefault="00D35B14" w:rsidP="00D35B14">
      <w:pPr>
        <w:pStyle w:val="a3"/>
        <w:spacing w:before="0" w:beforeAutospacing="0" w:after="0" w:afterAutospacing="0"/>
        <w:ind w:firstLine="450"/>
        <w:textAlignment w:val="top"/>
        <w:rPr>
          <w:rFonts w:ascii="Verdana" w:hAnsi="Verdana"/>
          <w:color w:val="4D4D4D"/>
          <w:sz w:val="18"/>
          <w:szCs w:val="18"/>
        </w:rPr>
      </w:pPr>
      <w:r>
        <w:rPr>
          <w:rFonts w:ascii="Verdana" w:hAnsi="Verdana"/>
          <w:color w:val="4D4D4D"/>
          <w:sz w:val="18"/>
          <w:szCs w:val="18"/>
        </w:rPr>
        <w:t>После фиксации брекет-системы проходит период привыкания к ней от 1 до 2 месяцев. В этот период могут возникнуть болевые ощущения в области верхней и нижней челюсти при пережевывании и откусывании пищи, натирание слизистой оболочки губ и щек. В случае если пациент не сможет привыкнуть к ортодонтической конструкции, деньги за лечение не возвращаются. По окончании курса лечения необходимо носить ретенционный аппарат в течение всего периода, необходимого для закрепления достигнутого результата лечения. При несоблюдении данного условия, результат лечения будет утрачен. Во время лечения пациент должен придерживаться рекомендуемой диеты с пониженным содержанием мучного, сладостей, жевательных конфет (ирис). Избегать откусывания и пережевывания жесткой, грубой пищи (сухари, козинаки, сырая морковь и т.п.). Слишком холодная (мороженое) и очень горячая пища может испортить аппарат. Трещины и др. поломки деталей ортодонтического аппарата, приварка и починка их не относятся к гарантийным случаям и оплачиваются по прейскуранту.</w:t>
      </w:r>
    </w:p>
    <w:p w:rsidR="00987385" w:rsidRDefault="00987385">
      <w:bookmarkStart w:id="0" w:name="_GoBack"/>
      <w:bookmarkEnd w:id="0"/>
    </w:p>
    <w:sectPr w:rsidR="0098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A"/>
    <w:rsid w:val="0028291A"/>
    <w:rsid w:val="00987385"/>
    <w:rsid w:val="00D3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6D4F3-FFEB-413C-999A-D9F53B2C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SPecialiST RePack</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2019-10-15T09:08:00Z</dcterms:created>
  <dcterms:modified xsi:type="dcterms:W3CDTF">2019-10-15T09:08:00Z</dcterms:modified>
</cp:coreProperties>
</file>