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E7DE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39FDA"/>
          <w:sz w:val="23"/>
          <w:szCs w:val="23"/>
        </w:rPr>
        <w:t>ФОРМЫ СОЦИАЛЬНОГО ОБСЛУЖИВАНИЯ ГРАЖДАН:</w:t>
      </w:r>
    </w:p>
    <w:p w14:paraId="4304024B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0BD8DE80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социальное обслуживание на дому</w:t>
      </w:r>
      <w:r>
        <w:rPr>
          <w:rFonts w:ascii="Verdana" w:hAnsi="Verdana"/>
          <w:color w:val="000000"/>
          <w:sz w:val="21"/>
          <w:szCs w:val="21"/>
        </w:rPr>
        <w:br/>
        <w:t>- полустационарная форма обслуживания</w:t>
      </w:r>
      <w:r>
        <w:rPr>
          <w:rFonts w:ascii="Verdana" w:hAnsi="Verdana"/>
          <w:color w:val="000000"/>
          <w:sz w:val="21"/>
          <w:szCs w:val="21"/>
        </w:rPr>
        <w:br/>
        <w:t>- стационарная форма социального обслуживания</w:t>
      </w:r>
    </w:p>
    <w:p w14:paraId="19DC9384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3E13FF94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39FDA"/>
          <w:sz w:val="23"/>
          <w:szCs w:val="23"/>
        </w:rPr>
        <w:t> </w:t>
      </w:r>
      <w:r>
        <w:rPr>
          <w:rFonts w:ascii="Verdana" w:hAnsi="Verdana"/>
          <w:b/>
          <w:bCs/>
          <w:color w:val="039FDA"/>
          <w:sz w:val="23"/>
          <w:szCs w:val="23"/>
        </w:rPr>
        <w:br/>
      </w:r>
      <w:r>
        <w:rPr>
          <w:rStyle w:val="a4"/>
          <w:rFonts w:ascii="Verdana" w:hAnsi="Verdana"/>
          <w:color w:val="039FDA"/>
          <w:sz w:val="23"/>
          <w:szCs w:val="23"/>
        </w:rPr>
        <w:t xml:space="preserve">ПРИНЦИПЫ СОЦИАЛЬНОГО </w:t>
      </w:r>
      <w:proofErr w:type="gramStart"/>
      <w:r>
        <w:rPr>
          <w:rStyle w:val="a4"/>
          <w:rFonts w:ascii="Verdana" w:hAnsi="Verdana"/>
          <w:color w:val="039FDA"/>
          <w:sz w:val="23"/>
          <w:szCs w:val="23"/>
        </w:rPr>
        <w:t>ОБСЛУЖИВАНИЯ:</w:t>
      </w:r>
      <w:r>
        <w:rPr>
          <w:rFonts w:ascii="Verdana" w:hAnsi="Verdana"/>
          <w:color w:val="039FDA"/>
          <w:sz w:val="16"/>
          <w:szCs w:val="16"/>
        </w:rPr>
        <w:t>.</w:t>
      </w:r>
      <w:proofErr w:type="gramEnd"/>
    </w:p>
    <w:p w14:paraId="20409554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68AD72B5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-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человека;</w:t>
      </w:r>
      <w:r>
        <w:rPr>
          <w:rFonts w:ascii="Verdana" w:hAnsi="Verdana"/>
          <w:color w:val="000000"/>
          <w:sz w:val="21"/>
          <w:szCs w:val="21"/>
        </w:rPr>
        <w:br/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>
        <w:rPr>
          <w:rFonts w:ascii="Verdana" w:hAnsi="Verdana"/>
          <w:color w:val="000000"/>
          <w:sz w:val="21"/>
          <w:szCs w:val="21"/>
        </w:rPr>
        <w:br/>
        <w:t>- адресность предоставления социальных услуг</w:t>
      </w:r>
      <w:r>
        <w:rPr>
          <w:rFonts w:ascii="Verdana" w:hAnsi="Verdana"/>
          <w:color w:val="000000"/>
          <w:sz w:val="21"/>
          <w:szCs w:val="21"/>
        </w:rPr>
        <w:br/>
        <w:t>-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</w:t>
      </w:r>
      <w:r>
        <w:rPr>
          <w:rFonts w:ascii="Verdana" w:hAnsi="Verdana"/>
          <w:color w:val="000000"/>
          <w:sz w:val="21"/>
          <w:szCs w:val="21"/>
        </w:rPr>
        <w:br/>
        <w:t>- сохранение пребывания гражданина в привычной благоприятной среде;</w:t>
      </w:r>
      <w:r>
        <w:rPr>
          <w:rFonts w:ascii="Verdana" w:hAnsi="Verdana"/>
          <w:color w:val="000000"/>
          <w:sz w:val="21"/>
          <w:szCs w:val="21"/>
        </w:rPr>
        <w:br/>
        <w:t>- добровольность;</w:t>
      </w:r>
      <w:r>
        <w:rPr>
          <w:rFonts w:ascii="Verdana" w:hAnsi="Verdana"/>
          <w:color w:val="000000"/>
          <w:sz w:val="21"/>
          <w:szCs w:val="21"/>
        </w:rPr>
        <w:br/>
        <w:t>- конфиденциальность;</w:t>
      </w:r>
    </w:p>
    <w:p w14:paraId="6116769F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35D1AF0B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39FDA"/>
          <w:sz w:val="23"/>
          <w:szCs w:val="23"/>
        </w:rPr>
        <w:t> </w:t>
      </w:r>
      <w:r>
        <w:rPr>
          <w:rFonts w:ascii="Verdana" w:hAnsi="Verdana"/>
          <w:b/>
          <w:bCs/>
          <w:color w:val="039FDA"/>
          <w:sz w:val="23"/>
          <w:szCs w:val="23"/>
        </w:rPr>
        <w:br/>
      </w:r>
      <w:r>
        <w:rPr>
          <w:rStyle w:val="a4"/>
          <w:rFonts w:ascii="Verdana" w:hAnsi="Verdana"/>
          <w:color w:val="039FDA"/>
          <w:sz w:val="23"/>
          <w:szCs w:val="23"/>
        </w:rPr>
        <w:t>ПОРЯДОК ПРИЗНАНИЯ ГРАЖДАН НУЖДАЮЩИМИСЯ В СОЦИАЛЬНОМ ОБСЛУЖИВАНИИ:</w:t>
      </w:r>
    </w:p>
    <w:p w14:paraId="48350772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356B8113" w14:textId="77777777" w:rsidR="008F1F14" w:rsidRDefault="008F1F14" w:rsidP="008F1F14">
      <w:pPr>
        <w:pStyle w:val="a3"/>
        <w:shd w:val="clear" w:color="auto" w:fill="E2F7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  Право на признание нуждающимся в социальном обслуживании имеют граждане, находящиеся в ситуации, которая может ухудшить или уже ухудшает условия его жизнедеятельности, а значит качество жизни</w:t>
      </w:r>
      <w:r>
        <w:rPr>
          <w:rFonts w:ascii="Verdana" w:hAnsi="Verdana"/>
          <w:color w:val="000000"/>
          <w:sz w:val="21"/>
          <w:szCs w:val="21"/>
        </w:rPr>
        <w:br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>
        <w:rPr>
          <w:rFonts w:ascii="Verdana" w:hAnsi="Verdana"/>
          <w:color w:val="000000"/>
          <w:sz w:val="21"/>
          <w:szCs w:val="21"/>
        </w:rPr>
        <w:br/>
        <w:t>2) наличие в семье инвалида или инвалидов, в том числе ребенка-инвалида или детей инвалидов, нуждающихся в постоянном постороннем уходе;</w:t>
      </w:r>
      <w:r>
        <w:rPr>
          <w:rFonts w:ascii="Verdana" w:hAnsi="Verdana"/>
          <w:color w:val="000000"/>
          <w:sz w:val="21"/>
          <w:szCs w:val="21"/>
        </w:rPr>
        <w:br/>
        <w:t>3)наличие ребенка или детей (в том числе находящихся под опекой, попечительством), испытывающих трудности в социальной адаптации;</w:t>
      </w:r>
      <w:r>
        <w:rPr>
          <w:rFonts w:ascii="Verdana" w:hAnsi="Verdana"/>
          <w:color w:val="000000"/>
          <w:sz w:val="21"/>
          <w:szCs w:val="21"/>
        </w:rPr>
        <w:br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  <w:r>
        <w:rPr>
          <w:rFonts w:ascii="Verdana" w:hAnsi="Verdana"/>
          <w:color w:val="000000"/>
          <w:sz w:val="21"/>
          <w:szCs w:val="21"/>
        </w:rPr>
        <w:br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>
        <w:rPr>
          <w:rFonts w:ascii="Verdana" w:hAnsi="Verdana"/>
          <w:color w:val="000000"/>
          <w:sz w:val="21"/>
          <w:szCs w:val="21"/>
        </w:rPr>
        <w:br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r>
        <w:rPr>
          <w:rFonts w:ascii="Verdana" w:hAnsi="Verdana"/>
          <w:color w:val="000000"/>
          <w:sz w:val="21"/>
          <w:szCs w:val="21"/>
        </w:rPr>
        <w:br/>
        <w:t>7) отсутствие работы и средств к существованию;</w:t>
      </w:r>
    </w:p>
    <w:p w14:paraId="74A742A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0E"/>
    <w:rsid w:val="007914E2"/>
    <w:rsid w:val="008F1F14"/>
    <w:rsid w:val="00B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4197-C25B-4FDA-B9DC-8C9EB682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2019-07-24T11:06:00Z</dcterms:created>
  <dcterms:modified xsi:type="dcterms:W3CDTF">2019-07-24T11:06:00Z</dcterms:modified>
</cp:coreProperties>
</file>