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36BF" w14:textId="77777777" w:rsidR="00844053" w:rsidRPr="00844053" w:rsidRDefault="00844053" w:rsidP="008440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053">
        <w:rPr>
          <w:rFonts w:ascii="Tahoma" w:eastAsia="Times New Roman" w:hAnsi="Tahoma" w:cs="Tahoma"/>
          <w:b/>
          <w:bCs/>
          <w:color w:val="006400"/>
          <w:sz w:val="26"/>
          <w:szCs w:val="26"/>
          <w:lang w:eastAsia="ru-RU"/>
        </w:rPr>
        <w:t>ПЕРЕЧЕНЬ СТРАХОВЫХ КОМПАНИЙ ПО ДМС</w:t>
      </w:r>
    </w:p>
    <w:p w14:paraId="1B19F62F" w14:textId="77777777" w:rsidR="00844053" w:rsidRPr="00844053" w:rsidRDefault="00844053" w:rsidP="008440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1. ОСАО «Ресо-Гарантия»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2. ОАО «СОУП»- ОАО «СОГАЗ»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3. АО «СГ МСК»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4. ООО «Росгосстрах»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5. КРФ ООО «СК «Согласие»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6. ООО «АльфаСтрахование»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7. ЗАО СМК «Сибирский Спас-Мед»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8. ОСАО «Ингосстрах»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9. ЗАО «СГ «УралСиб»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10. ООО «СК «СДС»</w:t>
      </w:r>
      <w:r w:rsidRPr="00844053">
        <w:rPr>
          <w:rFonts w:ascii="Tahoma" w:eastAsia="Times New Roman" w:hAnsi="Tahoma" w:cs="Tahoma"/>
          <w:color w:val="2D2D2D"/>
          <w:sz w:val="23"/>
          <w:szCs w:val="23"/>
          <w:lang w:eastAsia="ru-RU"/>
        </w:rPr>
        <w:br/>
        <w:t>11. ООО МСК «Страж» им. Живаго Коместра</w:t>
      </w:r>
    </w:p>
    <w:p w14:paraId="185A147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1"/>
    <w:rsid w:val="00844053"/>
    <w:rsid w:val="00C2234E"/>
    <w:rsid w:val="00C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4FD1-CBD3-494B-BD73-6DE1992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8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6645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2019-06-04T10:49:00Z</dcterms:created>
  <dcterms:modified xsi:type="dcterms:W3CDTF">2019-06-04T10:49:00Z</dcterms:modified>
</cp:coreProperties>
</file>