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5" w:after="128" w:line="240" w:lineRule="auto"/>
        <w:outlineLvl w:val="2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415D8C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Профилактическая работа с детьми</w:t>
      </w: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415D8C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Медицинские осмотры несовершеннолетних проводятся в соответствии с Порядком прохождения несовершеннолетними медицинских осмотров, в том числе при поступлении в образовательные учреждения и в период обучения в них, утвержденного приказом Министерства здравоохранения РФ от 21 декабря 2012 № 1346н.</w:t>
      </w: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415D8C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В 2015 году медицинскими осмотрами охвачено 95,3% детей. На протяжении последних лет отмечается значительное увеличение числа детей с понижением остроты  зрение в возрасте с 10 до 17 лет. Максимальное число детей с дефектом речи в возрасте 6 лет. Рост числа детей со сколиозами  и нарушением осанки начинается с первого класса обучения.  Соотношение сколиозов к нарушению осанки 1:4.</w:t>
      </w: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5" w:after="128" w:line="240" w:lineRule="auto"/>
        <w:outlineLvl w:val="2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415D8C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>Диспансеризация детей-сирот и детей, оставшихся без попечения родителей</w:t>
      </w: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415D8C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 xml:space="preserve">Диспансеризация  детей-сирот и детей, оставшихся без попечения родителей, организована в соответствии с Порядком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утвержденного приказом Министерства здравоохранения РФ от 11 апреля 2013 года № 216н. </w:t>
      </w: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415D8C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Процент детей с впервые выявленной патологией невысокий, что объясняется развитой специализированной службой и диагностической базой поликлиники. Это позволяет проводить в ранние сроки и в полном объеме дополнительные обследования детей на базе поликлиники.</w:t>
      </w: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55" w:after="128" w:line="240" w:lineRule="auto"/>
        <w:outlineLvl w:val="2"/>
        <w:rPr>
          <w:rFonts w:ascii="Tahoma" w:eastAsia="Times New Roman" w:hAnsi="Tahoma" w:cs="Tahoma"/>
          <w:color w:val="333333"/>
          <w:sz w:val="32"/>
          <w:szCs w:val="32"/>
          <w:lang w:eastAsia="ru-RU"/>
        </w:rPr>
      </w:pPr>
      <w:r w:rsidRPr="00415D8C">
        <w:rPr>
          <w:rFonts w:ascii="Tahoma" w:eastAsia="Times New Roman" w:hAnsi="Tahoma" w:cs="Tahoma"/>
          <w:color w:val="333333"/>
          <w:sz w:val="32"/>
          <w:szCs w:val="32"/>
          <w:lang w:eastAsia="ru-RU"/>
        </w:rPr>
        <w:t xml:space="preserve">Диспансеризация детей с хронической патологией </w:t>
      </w: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415D8C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Уровень диспансеризации в 2015 году составил 250,2. В среднем на 1 педиатрическом участке  154 диспансерных больных (216 нозологии). Дети, подлежащие  диспансерному наблюдению, составляют 17,8% (дети 3, 4 и 5 группы здоровья). Из числа детей, состоящих на диспансерном учете, ежегодно стационарное лечение получают около 24% детей, в отделении восстановительной медицины 83-88%, санаторно-курортное лечение - около 5%.</w:t>
      </w: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  <w:r w:rsidRPr="00415D8C"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  <w:t>Эффективность диспансеризации (достигнуто выздоровление и улучшение) более 90%.</w:t>
      </w:r>
    </w:p>
    <w:p w:rsidR="00415D8C" w:rsidRPr="00415D8C" w:rsidRDefault="00415D8C" w:rsidP="00415D8C">
      <w:pPr>
        <w:pBdr>
          <w:top w:val="single" w:sz="6" w:space="6" w:color="CCCCCC"/>
          <w:left w:val="single" w:sz="6" w:space="6" w:color="CCCCCC"/>
          <w:bottom w:val="single" w:sz="6" w:space="6" w:color="CCCCCC"/>
          <w:right w:val="single" w:sz="6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urier New"/>
          <w:color w:val="333333"/>
          <w:sz w:val="21"/>
          <w:szCs w:val="21"/>
          <w:lang w:eastAsia="ru-RU"/>
        </w:rPr>
      </w:pPr>
    </w:p>
    <w:p w:rsidR="00CE0F7A" w:rsidRDefault="00CE0F7A">
      <w:bookmarkStart w:id="0" w:name="_GoBack"/>
      <w:bookmarkEnd w:id="0"/>
    </w:p>
    <w:sectPr w:rsidR="00CE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F7"/>
    <w:rsid w:val="00415D8C"/>
    <w:rsid w:val="00933EF7"/>
    <w:rsid w:val="00C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6719F-4913-431E-AA8F-AF18464D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5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5D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1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5D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5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9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2019-10-28T18:39:00Z</dcterms:created>
  <dcterms:modified xsi:type="dcterms:W3CDTF">2019-10-28T18:40:00Z</dcterms:modified>
</cp:coreProperties>
</file>