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4" w:rsidRPr="00A341A4" w:rsidRDefault="00A341A4" w:rsidP="00A341A4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color w:val="B22222"/>
          <w:sz w:val="24"/>
          <w:szCs w:val="24"/>
          <w:lang w:eastAsia="ru-RU"/>
        </w:rPr>
        <w:br/>
        <w:t>Рекомендуемое время плановых госпитализаций пациентов в ГУЗ "СОДКБ"</w:t>
      </w:r>
    </w:p>
    <w:p w:rsidR="00A341A4" w:rsidRPr="00A341A4" w:rsidRDefault="00A341A4" w:rsidP="00A341A4">
      <w:pPr>
        <w:shd w:val="clear" w:color="auto" w:fill="F9F9F9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7110" w:type="dxa"/>
        <w:tblCellSpacing w:w="0" w:type="dxa"/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7"/>
        <w:gridCol w:w="2121"/>
        <w:gridCol w:w="2192"/>
      </w:tblGrid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7.00-7.30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07.30-8.00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Хирургическое </w:t>
            </w:r>
            <w:proofErr w:type="spellStart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отделенеие,ЛОР</w:t>
            </w:r>
            <w:proofErr w:type="spellEnd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отделение, онкологическое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Нефрологическое</w:t>
            </w:r>
            <w:proofErr w:type="spellEnd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A341A4" w:rsidRPr="00A341A4" w:rsidTr="00A341A4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Хирургическое </w:t>
            </w:r>
            <w:proofErr w:type="spellStart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отделенеие</w:t>
            </w:r>
            <w:proofErr w:type="spellEnd"/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41A4" w:rsidRPr="00A341A4" w:rsidRDefault="00A341A4" w:rsidP="00A341A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1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</w:tr>
    </w:tbl>
    <w:p w:rsidR="00A341A4" w:rsidRPr="00A341A4" w:rsidRDefault="00A341A4" w:rsidP="00A341A4">
      <w:pPr>
        <w:shd w:val="clear" w:color="auto" w:fill="F9F9F9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341A4" w:rsidRPr="00A341A4" w:rsidRDefault="00A341A4" w:rsidP="00A341A4">
      <w:pPr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341A4">
        <w:rPr>
          <w:rFonts w:ascii="Trebuchet MS" w:eastAsia="Times New Roman" w:hAnsi="Trebuchet MS" w:cs="Tahoma"/>
          <w:b/>
          <w:bCs/>
          <w:color w:val="000000"/>
          <w:kern w:val="36"/>
          <w:sz w:val="27"/>
          <w:szCs w:val="27"/>
          <w:lang w:eastAsia="ru-RU"/>
        </w:rPr>
        <w:t xml:space="preserve">Прием пациентов по экстренным показаниям </w:t>
      </w:r>
      <w:proofErr w:type="gramStart"/>
      <w:r w:rsidRPr="00A341A4">
        <w:rPr>
          <w:rFonts w:ascii="Trebuchet MS" w:eastAsia="Times New Roman" w:hAnsi="Trebuchet MS" w:cs="Tahoma"/>
          <w:b/>
          <w:bCs/>
          <w:color w:val="000000"/>
          <w:kern w:val="36"/>
          <w:sz w:val="27"/>
          <w:szCs w:val="27"/>
          <w:lang w:eastAsia="ru-RU"/>
        </w:rPr>
        <w:t>производится  </w:t>
      </w:r>
      <w:r w:rsidRPr="00A341A4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  <w:t>круглосуточно</w:t>
      </w:r>
      <w:proofErr w:type="gramEnd"/>
      <w:r w:rsidRPr="00A341A4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  <w:t>!!!!!!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пациенты в рабочие дни по 4-5 человек, в выходные — 2-3.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Плановая госпитализация детей до 14 лет в ГУЗ «СОДКБ» осуществляется по предварительному согласованию с заведующим отделением (номера телефонов указаны ниже). Госпитализация детей 15 лет и старше осуществляется по согласованию с заведующим отделением и главным врачом больницы.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госпитализации в соматические отделения объем обследования проведенного в муниципальном ЛПУ должен соответствовать стандартам утвержденным приказом МЗ РФ от 07.05.1998 № 151 в соответствии с направительным диагнозом.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341A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направлении ребенка на госпитализацию  в ГУЗ «СОДКБ» необходимо иметь: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Направление и выписку из истории развития ребенка (Ф.112), выписку из истории болезни, если ребенок ранее находился на стационарном обследовании и лечении, подписанную лечащим врачом и заведующим отделением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Справку об отсутствии инфекционных заболеваний и отсутствии контактов с инфекционными больными за последние 3 недели (давностью не более 3 дней)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3. Результат бак. анализа кала на кишечную группу у ребенка (до 2-х лет) и сопровождающего его родственника (не более 14 дней давности согласно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2010 года).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 Результат анализов кала на я/глистов и простейшие, соскоб на я/остриц с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перианальных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складок (сроком не более 7 дней давности).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Общий анализ крови и мочи (сроком не более 10 дней давности).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6. Кровь на RW (экспресс метод) у сопровождающего родственника и ребенка старше 12 лет. (срок давности 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более 10 дней).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Результат и дата флюорографического  обследования родителей и ребенка старше 15 лет.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8. Сведения о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р.Манту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профилактических прививках. В случае, если ребенок старше 14 лет, обязательно указывается дата проведения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ревацинации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полиомиелита.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 Страховой полис (оригинал и ксерокопия) ребенка и одного из родителей или опекуна, госпитализируемого с ребенком.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 Свидетельство о рождении или паспорт (оригинал и ксерокопия) ребенка.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11. Паспорт (оригинал и ксерокопия) одного из родителей или опекуна.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12. Документ удостоверяющий право на опекунство при госпитализации ребенка с опекуном.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13. При госпитализации ребенка с одним из родственников необходимо иметь доверенность на оказание медицинской помощи от одного из родителей в письменной форме, с ксерокопией паспорта данного родителя  заверить в ЛПУ одним из представителей администрации, поставив печать ЛПУ).</w:t>
      </w: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14. Больные с направительным диагнозом хронический энтерит, синдром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мальабсорбции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дисбактериоз,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целиакия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муковисцидоз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колит,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энкопрез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дети из закрытых учреждений круглосуточного пребывания госпитализируются при наличии 1-го отрицательного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баканализа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(годен 14 дней с даты забора),  и результата копрологического обследования, РПГА крови с дизентерийным,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сальмонеллезными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Vдиагностикумами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(годны 7 дней); с направительными диагнозами: гепатит, заболевание печени - при наличии результата обследования на HCV, </w:t>
      </w:r>
      <w:proofErr w:type="spellStart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Hbs</w:t>
      </w:r>
      <w:proofErr w:type="spellEnd"/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срок годности — 6 месяцев.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341A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·      Дети, привитые ОПВ (оральной вакциной), госпитализируются в плановом порядке не ранее 61 дня от момента вакцинации!!!</w:t>
      </w:r>
      <w:r w:rsidRPr="00A341A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 xml:space="preserve">·      Дети с неясной лихорадкой госпитализируются после исключения инфекционных заболеваний. (проведения обследования по алгоритму </w:t>
      </w:r>
      <w:proofErr w:type="spellStart"/>
      <w:r w:rsidRPr="00A341A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длительнолихорадящих</w:t>
      </w:r>
      <w:proofErr w:type="spellEnd"/>
      <w:r w:rsidRPr="00A341A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)!!!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НЕ ПРИНИМАЮТСЯ ДЕТИ - с признаками ОРЗ или с кишечными расстройствами!!!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15. Дополнительно: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При направлении на плановую госпитализацию в отделения хирургического профиля необходимо дополнительно иметь: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Анализ крови на группу и резус- фактор,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ЭКГ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Рентгенографию органов грудной клетки,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 xml:space="preserve">Анализ </w:t>
      </w:r>
      <w:proofErr w:type="gramStart"/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крови  на</w:t>
      </w:r>
      <w:proofErr w:type="gramEnd"/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 xml:space="preserve"> </w:t>
      </w:r>
      <w:proofErr w:type="spellStart"/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HbsAg</w:t>
      </w:r>
      <w:proofErr w:type="spellEnd"/>
      <w:r w:rsidRPr="00A341A4">
        <w:rPr>
          <w:rFonts w:ascii="Times New Roman" w:eastAsia="Times New Roman" w:hAnsi="Times New Roman" w:cs="Times New Roman"/>
          <w:color w:val="6699CC"/>
          <w:sz w:val="21"/>
          <w:szCs w:val="21"/>
          <w:lang w:eastAsia="ru-RU"/>
        </w:rPr>
        <w:t>, если ребенок не привит против гепатита или привит более 5 лет назад, анти – ВГС (методом ИФА), ВИЧ, RW-КСР</w:t>
      </w:r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A341A4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Информированное согласие на добровольное медицинское вмешательство (16,0 KБ)</w:t>
        </w:r>
      </w:hyperlink>
    </w:p>
    <w:p w:rsidR="00A341A4" w:rsidRPr="00A341A4" w:rsidRDefault="00A341A4" w:rsidP="00A341A4">
      <w:pPr>
        <w:shd w:val="clear" w:color="auto" w:fill="F9F9F9"/>
        <w:spacing w:before="100" w:beforeAutospacing="1" w:after="119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A341A4"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sarodkb.medportal.saratov.gov.ru/static/cms/images/file_icons/pdf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arodkb.medportal.saratov.gov.ru/static/cms/images/file_icons/pdf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341A4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 Информированное согласие на обработку персональных данных (87,2 KБ)</w:t>
        </w:r>
      </w:hyperlink>
    </w:p>
    <w:p w:rsidR="009F7E4F" w:rsidRDefault="009F7E4F">
      <w:bookmarkStart w:id="0" w:name="_GoBack"/>
      <w:bookmarkEnd w:id="0"/>
    </w:p>
    <w:sectPr w:rsidR="009F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50"/>
    <w:rsid w:val="00316050"/>
    <w:rsid w:val="009F7E4F"/>
    <w:rsid w:val="00A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DDA5-330F-4C78-821D-658D1B7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A4"/>
    <w:rPr>
      <w:b/>
      <w:bCs/>
    </w:rPr>
  </w:style>
  <w:style w:type="paragraph" w:customStyle="1" w:styleId="pluginfile">
    <w:name w:val="plugin_file"/>
    <w:basedOn w:val="a"/>
    <w:rsid w:val="00A3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41A4"/>
    <w:rPr>
      <w:color w:val="0000FF"/>
      <w:u w:val="single"/>
    </w:rPr>
  </w:style>
  <w:style w:type="character" w:customStyle="1" w:styleId="filetitle">
    <w:name w:val="filetitle"/>
    <w:basedOn w:val="a0"/>
    <w:rsid w:val="00A341A4"/>
  </w:style>
  <w:style w:type="character" w:customStyle="1" w:styleId="filesize">
    <w:name w:val="filesize"/>
    <w:basedOn w:val="a0"/>
    <w:rsid w:val="00A3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arodkb.medportal.saratov.gov.ru/media/cms_page_media/7590/soglasiepacientanaobrabotkupersonalnykhdannyk.pdf" TargetMode="External"/><Relationship Id="rId4" Type="http://schemas.openxmlformats.org/officeDocument/2006/relationships/hyperlink" Target="http://sarodkb.medportal.saratov.gov.ru/media/cms_page_media/7590/informirovannoe-soglasie-na-dobrovolnoe-meditsinskoe-vmeshatelstv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2019-11-14T10:41:00Z</dcterms:created>
  <dcterms:modified xsi:type="dcterms:W3CDTF">2019-11-14T10:42:00Z</dcterms:modified>
</cp:coreProperties>
</file>