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94" w:rsidRPr="00610194" w:rsidRDefault="00610194" w:rsidP="00610194">
      <w:pPr>
        <w:shd w:val="clear" w:color="auto" w:fill="FFFFFF"/>
        <w:spacing w:before="100" w:beforeAutospacing="1" w:after="100" w:afterAutospacing="1" w:line="240" w:lineRule="auto"/>
        <w:ind w:firstLine="300"/>
        <w:jc w:val="center"/>
        <w:rPr>
          <w:rFonts w:ascii="Tahoma" w:eastAsia="Times New Roman" w:hAnsi="Tahoma" w:cs="Tahoma"/>
          <w:color w:val="000000"/>
          <w:sz w:val="18"/>
          <w:szCs w:val="18"/>
          <w:lang w:eastAsia="ru-RU"/>
        </w:rPr>
      </w:pPr>
      <w:r w:rsidRPr="00610194">
        <w:rPr>
          <w:rFonts w:ascii="Tahoma" w:eastAsia="Times New Roman" w:hAnsi="Tahoma" w:cs="Tahoma"/>
          <w:b/>
          <w:bCs/>
          <w:color w:val="000000"/>
          <w:sz w:val="28"/>
          <w:szCs w:val="28"/>
          <w:lang w:eastAsia="ru-RU"/>
        </w:rPr>
        <w:t>Положение</w:t>
      </w:r>
    </w:p>
    <w:p w:rsidR="00610194" w:rsidRPr="00610194" w:rsidRDefault="00610194" w:rsidP="00610194">
      <w:pPr>
        <w:shd w:val="clear" w:color="auto" w:fill="FFFFFF"/>
        <w:spacing w:before="100" w:beforeAutospacing="1" w:after="100" w:afterAutospacing="1" w:line="240" w:lineRule="auto"/>
        <w:ind w:firstLine="300"/>
        <w:jc w:val="center"/>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о порядке предоставления платных медицинских  и сервисных услуг и иной приносящей доход деятельности в ГБУЗ СО «СМСЧ № 5».</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1. ГБУЗ СО «СМСЧ № 5» оказывает платные услуги на основании лицензии от 27.03.2018 г. № ЛО-63-01-004569.</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2. Медицинские услуги, оказываемые в рамках предоставления платных медицинских услуг, являются дополнительными к гарантированному объему бесплатной медицинской помощи, предусмотренной Территориальной программой государственных гарантий оказания  населению Самарской области бесплатной медицинской помощи и является альтернативным видом медицинской помощи, оказываемой по желанию и с согласия потребителя, а также другого лица или организации, заключивших договор.</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3. Оказание платных медицинских услуг осуществляется сотрудниками поликлиник, как правило, в свободное от основной работы время с обязательным составлением графиком работы по основной работе и работе по оказанию платных медицинских услуг раздельно. Оказание платных медицинских услуг в основное рабочее время персонала допускается при условии первоочередного оказания гражданам медицинской помощи по программе государственных гарантий гражданам РФ на территории городского округа Самара.</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4. Тарифы на медицинские услуги, предоставляемые организациям и населению за плату, формируются в лечебном учреждении и утверждаются главным врачом, на основании Приказа МЗ И СР Самарской области от 15.06.2011 года № 774 «Об утверждении Порядка определения платы за оказание услуг (выполнения работ), относящихся к основным видам деятельности государственных бюджетных  учреждений здравоохранения Самарской области, находящихся в ведении министерства здравоохранения и социального развития Самарской области».</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Прейскурант цен на платные услуги пересматривается при изменении состава и объема затрат, технологии оказания медицинских услуг, не чаще одного раза в квартал.</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Цены на платные медицинские услуги, оказываемые в рамках добровольного медицинского страхования и по договорам с другими организациями, могут меняться в зависимости от объемов и количества заказываемых услуг, по договоренности и согласованию с организацией.</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5. Пациенту предоставляется информация и копии документов о медицинской организации и платных медицинских услугах в объеме и порядке, установленном Постановлением Правительства РФ от 04.10.2012 №1006 «Об утверждении Правил предоставления медицинскими организациями платных медицинских услуг».</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6. В регистратурах поликлиник или приемном отделении стационара оформляется информированное добровольное согласие потребителя на медицинское вмешательство с последующим заключением договора на оказание платных медицинских услуг в 2-х экземплярах, один из которых остается у пациента.</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7. Оплата за услугу производится через кассовые аппараты, находящиеся: в поликлинике — в специально оборудованной кассе 4-го этажа, в стационаре — в специально оборудованной кассе в столе справок. Касса работает с 8.00 до 19.00 ч. Пациенту выдается документ (контрольно кассовый чек), подтверждающий производственную оплату предоставленных медицинских услуг.</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8. Заказ «Организации» (юридического лица) на платную услугу оформляется договором в 2-х экземплярах в договорном отделе. Заказчику выдается договор, калькуляция на оказание платных услуг, счет. После оплаты счета через кассу или безналичным платежом через банк, организация получает заказные услуги. После оказания услуги составляется акт выполненных работ.</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Заключение договоров добровольного медицинского страхования и оплата медицинских услуг, предоставляемых в соответствии с указанным договором, осуществляется в соответствии с Гражданским кодексом РФ и Законом РФ «Об организации страхового дела в РФ».</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lastRenderedPageBreak/>
        <w:t>По запросу лиц, оплативших платные услуги, в бухгалтерии лечебного учреждения обязаны</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выдать справку об оплате медицинских услуг, установленной формы, для предоставления в налоговые органы.</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9. Качество оказания платных услуг должно соответствовать требованиям, предъявляемым к методам диагностики, профилактики и лечения, разрешенным на территории РФ.</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10. Контроль за соблюдением условий предоставления, порядка организации и правил оказания платных медицинских услуг возложен: в стационаре на заместителя главного врача по медицинской части, в поликлинике  - на заместителя главного врача по поликлинике, заведующего поликлиническим отделением № 2, в детской поликлинике на заместителя главного врача по детству.</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11. Все претензии решаются в соответствии с Правилами оказания платных, с руководителями подразделений, оказывающих платные услуги.</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12. Перечень платных медицинских услуг в ГБУЗ СО «СМСЧ № 5», определен в соответствии с лицензией и пересматривается в случае окончания срока действия лицензии или получения лицензии на новый вид деятельности, а также ежегодно утверждаемой Территориальной программой государственных гарантий оказания населению Самарской области бесплатной медицинской помощи.</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13. Доходы, полученные от оказания платных медицинских услуг, а также расходование средств, должны быть учтены в полном объеме в соответствии со сметой.</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14. Статистический учет ведения количества и видов предоставляемых платных медицинских услуг должен осуществляться  систематически.</w:t>
      </w:r>
    </w:p>
    <w:p w:rsidR="00610194" w:rsidRPr="00610194" w:rsidRDefault="00610194" w:rsidP="00610194">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610194">
        <w:rPr>
          <w:rFonts w:ascii="Tahoma" w:eastAsia="Times New Roman" w:hAnsi="Tahoma" w:cs="Tahoma"/>
          <w:color w:val="000000"/>
          <w:sz w:val="18"/>
          <w:szCs w:val="18"/>
          <w:lang w:eastAsia="ru-RU"/>
        </w:rPr>
        <w:t>            </w:t>
      </w:r>
    </w:p>
    <w:p w:rsidR="00323695" w:rsidRDefault="00323695">
      <w:bookmarkStart w:id="0" w:name="_GoBack"/>
      <w:bookmarkEnd w:id="0"/>
    </w:p>
    <w:sectPr w:rsidR="003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88"/>
    <w:rsid w:val="00323695"/>
    <w:rsid w:val="00553C88"/>
    <w:rsid w:val="0061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F7B2A-FAEC-406B-BF86-BC14BBB6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SPecialiST RePack</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2019-10-01T05:54:00Z</dcterms:created>
  <dcterms:modified xsi:type="dcterms:W3CDTF">2019-10-01T05:54:00Z</dcterms:modified>
</cp:coreProperties>
</file>