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26" w:rsidRPr="004F5226" w:rsidRDefault="004F5226" w:rsidP="004F52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Виды медицинской помощи, оказываемые в ГБУЗ НО «Лукояновская ЦРБ» в рамках Программы государственных гарантий бесплатного оказания населению Нижегородской области медицинской помощи на 2019 год и плановый период 2020 и 2021 годов</w:t>
      </w:r>
    </w:p>
    <w:p w:rsidR="004F5226" w:rsidRPr="004F5226" w:rsidRDefault="004F5226" w:rsidP="004F52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right="6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1.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Доврачебная медицинская помощь 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2.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Стационарная помощь:</w:t>
      </w:r>
    </w:p>
    <w:p w:rsidR="004F5226" w:rsidRPr="004F5226" w:rsidRDefault="004F5226" w:rsidP="004F52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гинекологические, гнойные хирургические, неврологические,  патологии беременности, педиатрические соматические, терапевтические, травматологические,  хирургические, интенсивная терапия, инфекционные, инфекционные (для детей).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3.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Амбулаторно-поликлиническая помощь:</w:t>
      </w:r>
    </w:p>
    <w:p w:rsidR="004F5226" w:rsidRPr="004F5226" w:rsidRDefault="004F5226" w:rsidP="004F52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врач-терапевт участковый, врач-хирург, врач-онколог, врач-офтальмолог, врач-оториноларинголог, врач-невролог, врач-акушер-гинеколог, врач-дерматовенеролог, врач-инфекционист, врач-эндокринолог, врач-уролог,  врач-травматолог-ортопед, врач общей практики, врач-педиатр участковый, врач-педиатр ДШО, врач-гериатр, неотложная медицинская помощь.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4.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Посещения в приемном покое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5.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Дневное пребывание при стационаре:</w:t>
      </w:r>
    </w:p>
    <w:p w:rsidR="004F5226" w:rsidRPr="004F5226" w:rsidRDefault="004F5226" w:rsidP="004F52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педиатрические соматические, терапевтические, неврологические, гинекологические, оториноларингологические, офтальмологические.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6.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Дневной стационар при поликлинике:</w:t>
      </w:r>
    </w:p>
    <w:p w:rsidR="004F5226" w:rsidRPr="004F5226" w:rsidRDefault="004F5226" w:rsidP="004F52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терапевтические. 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349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7.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Стоматология:</w:t>
      </w:r>
    </w:p>
    <w:p w:rsidR="004F5226" w:rsidRPr="004F5226" w:rsidRDefault="004F5226" w:rsidP="004F52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зубной врач, врач-стоматолог хирург (для обслуживания  детского населения), врач-стоматолог терапевт, врач-стоматолог хирург, врач стоматолог детский.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8.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 Скорая медицинская помощь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Согласно ст. 32 Федерального закона от 21.11.2011 года № 323-ФЗ «Об основах охраны здоровья граждан в Российской Федерации», медицинская помощь оказывается медицинскими организациями и классифицируется 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по видам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, 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условиям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и </w:t>
      </w: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форме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оказания такой помощи.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Виды медицинской помощи 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1) первичная медико-санитарная помощь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Первичная медико-санитарная помощь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 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 статьи 21 настоящего Федерального закона.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 xml:space="preserve"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lastRenderedPageBreak/>
        <w:t>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2) специализированная, в том числе высокотехнологичная, медицинская помощь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Специализированная медицинская помощь 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Специализированная медицинская помощь оказывается в стационарных условиях и в условиях дневного стационара.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Высокотехнологичная медицинская помощь, являющаяся частью специализированной медицинской помощи, включает 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 Организация оказания высокотехнологичной медицинской помощи осуществляется с применением специализированной информационной системы в порядке, установленном уполномоченным федеральным органом исполнительной власти.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3) скорая, в том числе скорая специализированная, медицинская помощь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Скорая, в том числе скорая специализированная, медицинская помощь 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 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 порядке, установленном Правительством Российской Федерации.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Медицинская эвакуация включает в себя: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санитарно-авиационную эвакуацию, осуществляемую воздушными судами;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санитарную эвакуацию, осуществляемую наземным, водным и другими видами транспорта.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Медицинская эвакуация 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lastRenderedPageBreak/>
        <w:t>Медицинские организации, подведомственные федеральным органам исполнительной власти вправе осуществлять медицинскую эвакуацию в порядке и на условиях, установленных уполномоченным федеральным органом исполнительной власти. Перечень указанных медицинских организаций, подведомственных федеральным органам исполнительной власти утверждается уполномоченным федеральным органом исполнительной власти.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7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Выездными экстренными консультативными бригадами 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4) паллиативная медицинская помощь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Паллиативная медицинская помощь 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F5226" w:rsidRPr="004F5226" w:rsidRDefault="004F5226" w:rsidP="004F5226">
      <w:pPr>
        <w:shd w:val="clear" w:color="auto" w:fill="FFFFFF"/>
        <w:spacing w:after="0" w:line="276" w:lineRule="atLeast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Условия оказания медицинской помощи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1)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вне медицинской организации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2)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амбулаторно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3)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в дневном стационаре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4)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стационарно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(в условиях, обеспечивающих круглосуточное медицинское наблюдение и лечение). </w:t>
      </w:r>
    </w:p>
    <w:p w:rsidR="004F5226" w:rsidRPr="004F5226" w:rsidRDefault="004F5226" w:rsidP="004F52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b/>
          <w:bCs/>
          <w:color w:val="666666"/>
          <w:lang w:eastAsia="ru-RU"/>
        </w:rPr>
        <w:t>Формы оказания медицинской помощи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1)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экстренная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2)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неотложная 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F5226" w:rsidRPr="004F5226" w:rsidRDefault="004F5226" w:rsidP="004F522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Helvetica" w:eastAsia="Times New Roman" w:hAnsi="Helvetica" w:cs="Helvetica"/>
          <w:color w:val="666666"/>
          <w:lang w:eastAsia="ru-RU"/>
        </w:rPr>
        <w:t>3) </w:t>
      </w:r>
      <w:r w:rsidRPr="004F522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плановая </w:t>
      </w:r>
      <w:r w:rsidRPr="004F5226">
        <w:rPr>
          <w:rFonts w:ascii="Helvetica" w:eastAsia="Times New Roman" w:hAnsi="Helvetica" w:cs="Helvetica"/>
          <w:color w:val="666666"/>
          <w:lang w:eastAsia="ru-RU"/>
        </w:rPr>
        <w:t>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F5226" w:rsidRPr="004F5226" w:rsidRDefault="004F5226" w:rsidP="004F52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F522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2D46A3" w:rsidRDefault="002D46A3">
      <w:bookmarkStart w:id="0" w:name="_GoBack"/>
      <w:bookmarkEnd w:id="0"/>
    </w:p>
    <w:sectPr w:rsidR="002D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3"/>
    <w:rsid w:val="002D46A3"/>
    <w:rsid w:val="004F5226"/>
    <w:rsid w:val="00B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A087-61BB-46C9-AC02-962C1C2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2019-10-09T12:48:00Z</dcterms:created>
  <dcterms:modified xsi:type="dcterms:W3CDTF">2019-10-09T12:48:00Z</dcterms:modified>
</cp:coreProperties>
</file>