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5" w:rsidRPr="008F1B4D" w:rsidRDefault="002779E5" w:rsidP="00827361">
      <w:pPr>
        <w:pStyle w:val="s3"/>
      </w:pPr>
      <w:r>
        <w:t xml:space="preserve">Приказ Министерства здравоохранения РФ от 6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1011н</w:t>
      </w:r>
      <w:r>
        <w:br/>
        <w:t>"Об утверждении Порядка проведения профилактического медицинского осмотра"</w:t>
      </w:r>
    </w:p>
    <w:p w:rsidR="002779E5" w:rsidRPr="008F1B4D" w:rsidRDefault="002779E5" w:rsidP="00827361">
      <w:pPr>
        <w:pStyle w:val="s3"/>
      </w:pPr>
    </w:p>
    <w:p w:rsidR="002779E5" w:rsidRDefault="002779E5" w:rsidP="00827361">
      <w:pPr>
        <w:pStyle w:val="s1"/>
      </w:pPr>
      <w:r>
        <w:t xml:space="preserve">В соответствии со </w:t>
      </w:r>
      <w:hyperlink r:id="rId4" w:anchor="block_46" w:history="1">
        <w:r>
          <w:rPr>
            <w:rStyle w:val="Hyperlink"/>
          </w:rPr>
          <w:t>статьей 46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2779E5" w:rsidRPr="00827361" w:rsidRDefault="002779E5" w:rsidP="00827361">
      <w:pPr>
        <w:pStyle w:val="s1"/>
      </w:pPr>
      <w:r>
        <w:t xml:space="preserve">Утвердить порядок проведения профилактического медицинского осмотра согласно </w:t>
      </w:r>
      <w:hyperlink r:id="rId5" w:anchor="block_1000" w:history="1">
        <w:r>
          <w:rPr>
            <w:rStyle w:val="Hyperlink"/>
          </w:rPr>
          <w:t>приложению</w:t>
        </w:r>
      </w:hyperlink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1"/>
        <w:gridCol w:w="3164"/>
      </w:tblGrid>
      <w:tr w:rsidR="002779E5" w:rsidTr="00827361">
        <w:trPr>
          <w:tblCellSpacing w:w="15" w:type="dxa"/>
        </w:trPr>
        <w:tc>
          <w:tcPr>
            <w:tcW w:w="3300" w:type="pct"/>
            <w:vAlign w:val="bottom"/>
          </w:tcPr>
          <w:p w:rsidR="002779E5" w:rsidRDefault="002779E5">
            <w:pPr>
              <w:pStyle w:val="s16"/>
            </w:pPr>
            <w:r>
              <w:t>Министр</w:t>
            </w:r>
          </w:p>
        </w:tc>
        <w:tc>
          <w:tcPr>
            <w:tcW w:w="1650" w:type="pct"/>
            <w:vAlign w:val="bottom"/>
          </w:tcPr>
          <w:p w:rsidR="002779E5" w:rsidRDefault="002779E5">
            <w:pPr>
              <w:pStyle w:val="s1"/>
              <w:jc w:val="right"/>
            </w:pPr>
            <w:r>
              <w:t>В. Скворцова</w:t>
            </w:r>
          </w:p>
        </w:tc>
      </w:tr>
    </w:tbl>
    <w:p w:rsidR="002779E5" w:rsidRDefault="002779E5" w:rsidP="00827361">
      <w:pPr>
        <w:shd w:val="clear" w:color="auto" w:fill="FFFFFF"/>
        <w:rPr>
          <w:color w:val="000000"/>
        </w:rPr>
      </w:pPr>
    </w:p>
    <w:p w:rsidR="002779E5" w:rsidRPr="008F1B4D" w:rsidRDefault="002779E5" w:rsidP="00827361">
      <w:pPr>
        <w:shd w:val="clear" w:color="auto" w:fill="FFFFFF"/>
        <w:spacing w:before="340" w:after="204" w:line="240" w:lineRule="auto"/>
        <w:ind w:left="5664" w:firstLine="708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7"/>
          <w:szCs w:val="27"/>
          <w:lang w:eastAsia="ru-RU"/>
        </w:rPr>
      </w:pPr>
      <w:r>
        <w:rPr>
          <w:rStyle w:val="s10"/>
        </w:rPr>
        <w:t>Приложение</w:t>
      </w:r>
    </w:p>
    <w:p w:rsidR="002779E5" w:rsidRPr="00827361" w:rsidRDefault="002779E5" w:rsidP="00B108DA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827361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Порядок проведения профилактического медицинского осмотра</w:t>
      </w:r>
    </w:p>
    <w:p w:rsidR="002779E5" w:rsidRPr="00827361" w:rsidRDefault="002779E5" w:rsidP="0082736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Профилактический медицинский осмотр проводится 1 раз в 2 года.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 год прохождения диспансеризации профилактический медицинский осмотр не проводится.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 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диагностике" ("лабораторной диагностике").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 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 </w:t>
      </w:r>
      <w:hyperlink r:id="rId6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порядке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установленном</w:t>
      </w:r>
      <w:hyperlink r:id="rId7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(зарегистрирован Министерством юстиции Российской Федерации 28 апреля 2012 года, регистрационный N 23971).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8. Основными задачами врача-терапевта при проведении профилактических медицинских осмотров являются: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5) подведение итогов профилактических медицинских осмотров.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определение факторов риска хронических неинфекционных заболеваний на основании диагностических критериев, предусмотренных </w:t>
      </w:r>
      <w:hyperlink r:id="rId8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приложением к настоящему Порядку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6) учет граждан, прошедших профилактический медицинский осмотр.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8) заполнение паспортной части и, по согласованию с врачом-терапевтом, других разделов паспорта здоровья.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10. Профилактический медицинский осмотр включает в себя: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антропометрию (измерение роста стоя, массы тела, окружности талии), расчет индекса массы тела;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измерение артериального давления;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определение уровня общего холестерина в крови экспресс-методом (допускается лабораторный метод);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5) исследование уровня глюкозы в крови экспресс-методом (допускается лабораторный метод);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6) определение суммарного сердечно-сосудистого риска (для граждан в возрасте до 65 лет);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7) флюорографию легких</w:t>
      </w:r>
      <w:r w:rsidRPr="0084200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оведения профилактического медицинского осмотра" style="width:6.75pt;height:12.75pt">
            <v:imagedata r:id="rId9" o:title=""/>
          </v:shape>
        </w:pic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4200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pict>
          <v:shape id="_x0000_i1026" type="#_x0000_t75" alt="Об утверждении Порядка проведения профилактического медицинского осмотра" style="width:6.75pt;height:12.75pt">
            <v:imagedata r:id="rId9" o:title=""/>
          </v:shape>
        </w:pic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8) маммографию (для женщин в возрасте 39 лет и старше);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10) исследование кала на скрытую кровь (для граждан в возрасте 45 лет и старше);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11. При наличии у гражданина результатов исследований, указанных в </w:t>
      </w:r>
      <w:hyperlink r:id="rId10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10 настоящего Порядка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13. 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</w:t>
      </w:r>
      <w:hyperlink r:id="rId11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учетную форму N 025/у-04 "Медицинская карта амбулаторного больного"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утвержденную</w:t>
      </w:r>
      <w:hyperlink r:id="rId12" w:history="1">
        <w:r w:rsidRPr="00827361">
          <w:rPr>
            <w:rFonts w:ascii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22 ноября 2004 года N 255</w:t>
        </w:r>
      </w:hyperlink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14 декабря 2004 года, регистрационный N 6188) (далее - медицинская карта амбулаторного больного).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15. Для определения по результатам профилактического медицинского осмотра группы состояния здоровья гражданина и планирования тактики его медицинского наблюдения используются следующие критерии: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84200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pict>
          <v:shape id="_x0000_i1027" type="#_x0000_t75" alt="Об утверждении Порядка проведения профилактического медицинского осмотра" style="width:6.75pt;height:12.75pt">
            <v:imagedata r:id="rId9" o:title=""/>
          </v:shape>
        </w:pic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________________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4200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pict>
          <v:shape id="_x0000_i1028" type="#_x0000_t75" alt="Об утверждении Порядка проведения профилактического медицинского осмотра" style="width:6.75pt;height:12.75pt">
            <v:imagedata r:id="rId9" o:title=""/>
          </v:shape>
        </w:pic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По результатам дополнительного обследования группа состояния здоровья гражданина может быть изменена.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82736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79E5" w:rsidRPr="00827361" w:rsidRDefault="002779E5" w:rsidP="00B108DA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4"/>
          <w:szCs w:val="24"/>
        </w:rPr>
      </w:pPr>
    </w:p>
    <w:sectPr w:rsidR="002779E5" w:rsidRPr="00827361" w:rsidSect="0097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8DA"/>
    <w:rsid w:val="000C4C5B"/>
    <w:rsid w:val="001C4F6D"/>
    <w:rsid w:val="002779E5"/>
    <w:rsid w:val="003350BF"/>
    <w:rsid w:val="00827361"/>
    <w:rsid w:val="0084200C"/>
    <w:rsid w:val="008F1B4D"/>
    <w:rsid w:val="00973D16"/>
    <w:rsid w:val="00A253C7"/>
    <w:rsid w:val="00B1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1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1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8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0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8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B1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108D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08DA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B1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827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827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827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82736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F1B4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2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39307" TargetMode="External"/><Relationship Id="rId12" Type="http://schemas.openxmlformats.org/officeDocument/2006/relationships/hyperlink" Target="http://docs.cntd.ru/document/9019164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39307" TargetMode="External"/><Relationship Id="rId11" Type="http://schemas.openxmlformats.org/officeDocument/2006/relationships/hyperlink" Target="http://docs.cntd.ru/document/901916492" TargetMode="External"/><Relationship Id="rId5" Type="http://schemas.openxmlformats.org/officeDocument/2006/relationships/hyperlink" Target="http://base.garant.ru/70301500/" TargetMode="External"/><Relationship Id="rId10" Type="http://schemas.openxmlformats.org/officeDocument/2006/relationships/hyperlink" Target="http://docs.cntd.ru/document/902387263" TargetMode="External"/><Relationship Id="rId4" Type="http://schemas.openxmlformats.org/officeDocument/2006/relationships/hyperlink" Target="http://base.garant.ru/12191967/5/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2586</Words>
  <Characters>14741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dcterms:created xsi:type="dcterms:W3CDTF">2016-05-10T07:29:00Z</dcterms:created>
  <dcterms:modified xsi:type="dcterms:W3CDTF">2016-05-24T09:18:00Z</dcterms:modified>
</cp:coreProperties>
</file>