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287" w:rsidRPr="00395287" w:rsidRDefault="00395287" w:rsidP="00395287">
      <w:pPr>
        <w:pBdr>
          <w:bottom w:val="single" w:sz="6" w:space="7" w:color="EEEEEE"/>
        </w:pBdr>
        <w:spacing w:before="300" w:after="30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</w:pPr>
      <w:r w:rsidRPr="00395287">
        <w:rPr>
          <w:rFonts w:ascii="inherit" w:eastAsia="Times New Roman" w:hAnsi="inherit" w:cs="Times New Roman"/>
          <w:kern w:val="36"/>
          <w:sz w:val="54"/>
          <w:szCs w:val="54"/>
          <w:lang w:eastAsia="ru-RU"/>
        </w:rPr>
        <w:t>Алгоритм получения услуг</w:t>
      </w:r>
    </w:p>
    <w:p w:rsidR="00395287" w:rsidRPr="00395287" w:rsidRDefault="00395287" w:rsidP="0039528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b/>
          <w:bCs/>
          <w:i/>
          <w:iCs/>
          <w:color w:val="404040"/>
          <w:sz w:val="24"/>
          <w:szCs w:val="24"/>
          <w:lang w:eastAsia="ru-RU"/>
        </w:rPr>
        <w:t>Правила внутреннего распорядка для потребительских услуг:</w:t>
      </w:r>
    </w:p>
    <w:p w:rsidR="00395287" w:rsidRPr="00395287" w:rsidRDefault="00395287" w:rsidP="0039528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 </w:t>
      </w:r>
    </w:p>
    <w:p w:rsidR="00395287" w:rsidRPr="00395287" w:rsidRDefault="00395287" w:rsidP="0039528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b/>
          <w:bCs/>
          <w:color w:val="404040"/>
          <w:sz w:val="24"/>
          <w:szCs w:val="24"/>
          <w:lang w:eastAsia="ru-RU"/>
        </w:rPr>
        <w:t>1.</w:t>
      </w:r>
      <w:r w:rsidRPr="00395287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 обращение в регистратуру (при себе иметь: паспорт, страховой полис и СНИЛС);</w:t>
      </w:r>
      <w:r w:rsidRPr="00395287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br/>
      </w:r>
      <w:r w:rsidRPr="00395287">
        <w:rPr>
          <w:rFonts w:ascii="Helvetica" w:eastAsia="Times New Roman" w:hAnsi="Helvetica" w:cs="Times New Roman"/>
          <w:b/>
          <w:bCs/>
          <w:color w:val="404040"/>
          <w:sz w:val="24"/>
          <w:szCs w:val="24"/>
          <w:lang w:eastAsia="ru-RU"/>
        </w:rPr>
        <w:t>2. </w:t>
      </w:r>
      <w:r w:rsidRPr="00395287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заведение медицинской амбулаторной карточки</w:t>
      </w:r>
      <w:r w:rsidRPr="00395287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br/>
      </w:r>
      <w:r w:rsidRPr="00395287">
        <w:rPr>
          <w:rFonts w:ascii="Helvetica" w:eastAsia="Times New Roman" w:hAnsi="Helvetica" w:cs="Times New Roman"/>
          <w:b/>
          <w:bCs/>
          <w:color w:val="404040"/>
          <w:sz w:val="24"/>
          <w:szCs w:val="24"/>
          <w:lang w:eastAsia="ru-RU"/>
        </w:rPr>
        <w:t>3.</w:t>
      </w:r>
      <w:r w:rsidRPr="00395287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 получение талона на прием к врачу</w:t>
      </w:r>
    </w:p>
    <w:p w:rsidR="00395287" w:rsidRPr="00395287" w:rsidRDefault="00395287" w:rsidP="0039528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b/>
          <w:bCs/>
          <w:i/>
          <w:iCs/>
          <w:color w:val="404040"/>
          <w:sz w:val="24"/>
          <w:szCs w:val="24"/>
          <w:lang w:eastAsia="ru-RU"/>
        </w:rPr>
        <w:t>В случае получение медицинской услуги платно</w:t>
      </w:r>
    </w:p>
    <w:p w:rsidR="00395287" w:rsidRPr="00395287" w:rsidRDefault="00395287" w:rsidP="0039528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Оформление договора о платных услугах </w:t>
      </w:r>
    </w:p>
    <w:p w:rsidR="00395287" w:rsidRPr="00395287" w:rsidRDefault="00395287" w:rsidP="0039528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— при медицинском психиатрическом и наркологическом освидетельствовании для получения допуска к вождению автомобилем, ношению оружия;</w:t>
      </w: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br/>
        <w:t>— устройстве на работу по направлению работодателя;</w:t>
      </w: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br/>
        <w:t>— оформление сделок с недвижимостью и иных нотариальных действиях по направлению нотариуса;</w:t>
      </w: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br/>
        <w:t>— по личному обращению граждан, не связанному с заболеванием.</w:t>
      </w: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br/>
      </w:r>
      <w:r w:rsidRPr="00395287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br/>
      </w: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Оформление договора в стационаре отделения у лечащего врача (в случае оказания медицинской услуги стационарно)</w:t>
      </w:r>
    </w:p>
    <w:p w:rsidR="00395287" w:rsidRPr="00395287" w:rsidRDefault="00395287" w:rsidP="0039528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Госпитализация больного по направлению психиатров и психиатров-наркологов  диспансерных отделений иных медицинских учреждений, либо главного врача или заместителя главного врача по медицинской части</w:t>
      </w:r>
    </w:p>
    <w:p w:rsidR="00395287" w:rsidRPr="00395287" w:rsidRDefault="00395287" w:rsidP="0039528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Оплата медицинской услуги в кассу больницы, либо через кассовый аппарат в диспансерном наркологическом отделении или по перечислению через банк.</w:t>
      </w:r>
    </w:p>
    <w:p w:rsidR="00395287" w:rsidRPr="00395287" w:rsidRDefault="00395287" w:rsidP="00395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Предварительная запись на прием не ведется.</w:t>
      </w:r>
    </w:p>
    <w:p w:rsidR="00395287" w:rsidRPr="00395287" w:rsidRDefault="00395287" w:rsidP="00395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Прием, консультация проводится в день обращения.</w:t>
      </w:r>
    </w:p>
    <w:p w:rsidR="00395287" w:rsidRPr="00395287" w:rsidRDefault="00395287" w:rsidP="00395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Обследование психолога проводится после консультации у врача.</w:t>
      </w:r>
    </w:p>
    <w:p w:rsidR="00395287" w:rsidRPr="00395287" w:rsidRDefault="00395287" w:rsidP="00395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Дополнительное диагностическое исследование не входит в объём гарантированных государственных услуг, осуществляется платно (</w:t>
      </w:r>
      <w:r w:rsidRPr="00395287">
        <w:rPr>
          <w:rFonts w:ascii="Helvetica" w:eastAsia="Times New Roman" w:hAnsi="Helvetica" w:cs="Times New Roman"/>
          <w:b/>
          <w:bCs/>
          <w:i/>
          <w:iCs/>
          <w:color w:val="404040"/>
          <w:sz w:val="24"/>
          <w:szCs w:val="24"/>
          <w:lang w:eastAsia="ru-RU"/>
        </w:rPr>
        <w:t>электроэнцефалография</w:t>
      </w: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).</w:t>
      </w:r>
    </w:p>
    <w:p w:rsidR="00395287" w:rsidRPr="00395287" w:rsidRDefault="00395287" w:rsidP="00395287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</w:pPr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Правила и сроки госпитализации определяются ФЗ РФ «О психиатрической помощи и гарантиях прав граждан о её оказании» </w:t>
      </w:r>
      <w:hyperlink r:id="rId5" w:history="1">
        <w:r w:rsidRPr="00395287">
          <w:rPr>
            <w:rFonts w:ascii="Helvetica" w:eastAsia="Times New Roman" w:hAnsi="Helvetica" w:cs="Times New Roman"/>
            <w:b/>
            <w:bCs/>
            <w:i/>
            <w:iCs/>
            <w:color w:val="0090FF"/>
            <w:sz w:val="24"/>
            <w:szCs w:val="24"/>
            <w:u w:val="single"/>
            <w:lang w:eastAsia="ru-RU"/>
          </w:rPr>
          <w:t>Закон РФ от 02.07.1992 г. № 3185-1 в редакции от 23.05.2016 г</w:t>
        </w:r>
      </w:hyperlink>
      <w:r w:rsidRPr="00395287">
        <w:rPr>
          <w:rFonts w:ascii="Helvetica" w:eastAsia="Times New Roman" w:hAnsi="Helvetica" w:cs="Times New Roman"/>
          <w:i/>
          <w:iCs/>
          <w:color w:val="404040"/>
          <w:sz w:val="24"/>
          <w:szCs w:val="24"/>
          <w:lang w:eastAsia="ru-RU"/>
        </w:rPr>
        <w:t>. и тарифным соглашением с ТФОМС (Территориальный фонд обязательного медицинского страхования) </w:t>
      </w:r>
      <w:r w:rsidRPr="00395287">
        <w:rPr>
          <w:rFonts w:ascii="Helvetica" w:eastAsia="Times New Roman" w:hAnsi="Helvetica" w:cs="Times New Roman"/>
          <w:b/>
          <w:bCs/>
          <w:i/>
          <w:iCs/>
          <w:color w:val="404040"/>
          <w:sz w:val="24"/>
          <w:szCs w:val="24"/>
          <w:lang w:eastAsia="ru-RU"/>
        </w:rPr>
        <w:t>Договор № 05008-01С33/15 от 26.12.2014 г.</w:t>
      </w:r>
    </w:p>
    <w:p w:rsidR="00135494" w:rsidRDefault="00135494">
      <w:bookmarkStart w:id="0" w:name="_GoBack"/>
      <w:bookmarkEnd w:id="0"/>
    </w:p>
    <w:sectPr w:rsidR="0013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37C2"/>
    <w:multiLevelType w:val="multilevel"/>
    <w:tmpl w:val="A0D6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09"/>
    <w:rsid w:val="00135494"/>
    <w:rsid w:val="00395287"/>
    <w:rsid w:val="0098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B4E52-1BD4-4C7F-A8D7-41F92E56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5287"/>
    <w:rPr>
      <w:i/>
      <w:iCs/>
    </w:rPr>
  </w:style>
  <w:style w:type="character" w:styleId="a5">
    <w:name w:val="Strong"/>
    <w:basedOn w:val="a0"/>
    <w:uiPriority w:val="22"/>
    <w:qFormat/>
    <w:rsid w:val="00395287"/>
    <w:rPr>
      <w:b/>
      <w:bCs/>
    </w:rPr>
  </w:style>
  <w:style w:type="character" w:styleId="a6">
    <w:name w:val="Hyperlink"/>
    <w:basedOn w:val="a0"/>
    <w:uiPriority w:val="99"/>
    <w:semiHidden/>
    <w:unhideWhenUsed/>
    <w:rsid w:val="00395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2019-10-16T16:00:00Z</dcterms:created>
  <dcterms:modified xsi:type="dcterms:W3CDTF">2019-10-16T16:00:00Z</dcterms:modified>
</cp:coreProperties>
</file>