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8144"/>
      </w:tblGrid>
      <w:tr w:rsidR="00810874" w:rsidRPr="00810874" w:rsidTr="00810874">
        <w:trPr>
          <w:trHeight w:val="7965"/>
        </w:trPr>
        <w:tc>
          <w:tcPr>
            <w:tcW w:w="4845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09.01.2019 — 27.02.2019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01.03.2019 — 30.04.2019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02.05.2019 — 11.06.2019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25.07.2019 — 29.08.2019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02.09.2019 — 30.10.2019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01.11.2019 — 25.12.2019</w:t>
            </w:r>
          </w:p>
        </w:tc>
        <w:tc>
          <w:tcPr>
            <w:tcW w:w="7995" w:type="dxa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Предоставить следующие документы:</w:t>
            </w:r>
          </w:p>
          <w:p w:rsidR="00810874" w:rsidRPr="00810874" w:rsidRDefault="00810874" w:rsidP="00810874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</w:pP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18"/>
                <w:szCs w:val="18"/>
                <w:lang w:eastAsia="ru-RU"/>
              </w:rPr>
              <w:t> </w:t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1. Санаторно-курортную карту.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2. Свидетельство о рождении и копию свидетельства о рождении.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3. Справку об отсутствии контакта с инфекционными больными по месту жительства и детского сада.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4. При необходимости ортопедического снабжения — ИПР.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5. Поступать с имеющимися ортопедическими изделиями (тутора, костыли, ортопедическая обувь).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6. Справку о прививках из поликлиники по месту жительства с рождения ребенка по настоящее время или копию сертификата прививок.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7. Реакция Манту за последние 3 года обязательна. При необходимости — заключение фтизиатра.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8. Полис ОМС и копию полиса ОМС.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9. Паспорта родителей и копии паспортов.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  10. Справки из школы, табель, дневник, учебники, рабочие и новые тетради.</w:t>
            </w:r>
            <w:r w:rsidRPr="00810874">
              <w:rPr>
                <w:rFonts w:ascii="Arial" w:eastAsia="Times New Roman" w:hAnsi="Arial" w:cs="Arial"/>
                <w:color w:val="5C5C5C"/>
                <w:sz w:val="18"/>
                <w:szCs w:val="18"/>
                <w:lang w:eastAsia="ru-RU"/>
              </w:rPr>
              <w:br/>
            </w:r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 xml:space="preserve">  11. Результаты </w:t>
            </w:r>
            <w:proofErr w:type="spellStart"/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бакпосева</w:t>
            </w:r>
            <w:proofErr w:type="spellEnd"/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>шигеллез</w:t>
            </w:r>
            <w:proofErr w:type="spellEnd"/>
            <w:r w:rsidRPr="00810874">
              <w:rPr>
                <w:rFonts w:ascii="Arial" w:eastAsia="Times New Roman" w:hAnsi="Arial" w:cs="Arial"/>
                <w:b/>
                <w:bCs/>
                <w:i/>
                <w:iCs/>
                <w:color w:val="5C5C5C"/>
                <w:sz w:val="24"/>
                <w:szCs w:val="24"/>
                <w:lang w:eastAsia="ru-RU"/>
              </w:rPr>
              <w:t xml:space="preserve"> и сальмонеллез. Срок действия справки — 14 дней.</w:t>
            </w:r>
          </w:p>
        </w:tc>
      </w:tr>
    </w:tbl>
    <w:p w:rsidR="007F003B" w:rsidRDefault="007F003B">
      <w:bookmarkStart w:id="0" w:name="_GoBack"/>
      <w:bookmarkEnd w:id="0"/>
    </w:p>
    <w:sectPr w:rsidR="007F003B" w:rsidSect="00810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7"/>
    <w:rsid w:val="005C7667"/>
    <w:rsid w:val="007F003B"/>
    <w:rsid w:val="008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235C-ABD9-461D-9F09-CD1BCB4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874"/>
    <w:rPr>
      <w:b/>
      <w:bCs/>
    </w:rPr>
  </w:style>
  <w:style w:type="paragraph" w:styleId="a4">
    <w:name w:val="Normal (Web)"/>
    <w:basedOn w:val="a"/>
    <w:uiPriority w:val="99"/>
    <w:semiHidden/>
    <w:unhideWhenUsed/>
    <w:rsid w:val="0081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0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2019-09-27T06:39:00Z</dcterms:created>
  <dcterms:modified xsi:type="dcterms:W3CDTF">2019-09-27T06:39:00Z</dcterms:modified>
</cp:coreProperties>
</file>