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ECE3" w14:textId="77777777" w:rsidR="00411BCC" w:rsidRPr="00411BCC" w:rsidRDefault="00411BCC" w:rsidP="00411BCC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11BC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Медицинская помощь оказывается в ГБУЗ «Городская поликлиника № 5» бесплатно в рамках ТПГГ при предоставлении:</w:t>
      </w:r>
    </w:p>
    <w:p w14:paraId="0D74A852" w14:textId="77777777" w:rsidR="00411BCC" w:rsidRPr="00411BCC" w:rsidRDefault="00411BCC" w:rsidP="00411BCC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— документа, удостоверяющего личность;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— полиса обязательного медицинского страхования;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— СНИЛС.</w:t>
      </w:r>
    </w:p>
    <w:p w14:paraId="4F69FBD3" w14:textId="77777777" w:rsidR="00411BCC" w:rsidRPr="00411BCC" w:rsidRDefault="00411BCC" w:rsidP="00411BCC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11BC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Условия оказания медицинской помощи пациентам ГБУЗ «Городская поликлиника № 5» в рамках ТПГГ</w:t>
      </w:r>
    </w:p>
    <w:p w14:paraId="2FEEA3AC" w14:textId="77777777" w:rsidR="00411BCC" w:rsidRPr="00411BCC" w:rsidRDefault="00411BCC" w:rsidP="00411BCC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1) 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Пациент имеет право лично знакомиться с медицинской документацией, отражающей состояние его здоровья.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Пациент предоставляет согласие на обработку его персональных данных, а также информированное добровольное согласие на медицинское вмешательство.</w:t>
      </w:r>
    </w:p>
    <w:p w14:paraId="7109C50A" w14:textId="77777777" w:rsidR="00411BCC" w:rsidRPr="00411BCC" w:rsidRDefault="00411BCC" w:rsidP="00411BCC">
      <w:pPr>
        <w:shd w:val="clear" w:color="auto" w:fill="FFFFFF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11BC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Порядок оказания амбулаторной медицинской помощи в рамках ТПГГ </w:t>
      </w:r>
    </w:p>
    <w:p w14:paraId="1ED8FC62" w14:textId="77777777" w:rsidR="00411BCC" w:rsidRPr="00411BCC" w:rsidRDefault="00411BCC" w:rsidP="00411BCC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11BCC">
        <w:rPr>
          <w:rFonts w:ascii="Arial" w:eastAsia="Times New Roman" w:hAnsi="Arial" w:cs="Arial"/>
          <w:b/>
          <w:bCs/>
          <w:color w:val="2C2B2B"/>
          <w:sz w:val="21"/>
          <w:szCs w:val="21"/>
          <w:lang w:eastAsia="ru-RU"/>
        </w:rPr>
        <w:t>1. Оказание экстренной, неотложной медицинской помощи:</w:t>
      </w:r>
      <w:r w:rsidRPr="00411BCC">
        <w:rPr>
          <w:rFonts w:ascii="Arial" w:eastAsia="Times New Roman" w:hAnsi="Arial" w:cs="Arial"/>
          <w:b/>
          <w:bCs/>
          <w:color w:val="2C2B2B"/>
          <w:sz w:val="21"/>
          <w:szCs w:val="21"/>
          <w:lang w:eastAsia="ru-RU"/>
        </w:rPr>
        <w:br/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а) прием пациента осуществляется вне очереди и без предварительной записи;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б) осуществляется прием всех обратившихся независимо от прикрепления пациента к поликлинике;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в) отсутствие страхового полиса и документов, удостоверяющих личность, не является причиной отказа в экстренном приеме.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В травматологическом пункте неотложная медицинская помощь оказывается круглосуточно без предварительной записи.</w:t>
      </w:r>
    </w:p>
    <w:p w14:paraId="0556F6E0" w14:textId="77777777" w:rsidR="00411BCC" w:rsidRPr="00411BCC" w:rsidRDefault="00411BCC" w:rsidP="00411BCC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11BCC">
        <w:rPr>
          <w:rFonts w:ascii="Arial" w:eastAsia="Times New Roman" w:hAnsi="Arial" w:cs="Arial"/>
          <w:b/>
          <w:bCs/>
          <w:color w:val="2C2B2B"/>
          <w:sz w:val="21"/>
          <w:szCs w:val="21"/>
          <w:lang w:eastAsia="ru-RU"/>
        </w:rPr>
        <w:t>2. Оказание плановой медицинской помощи:</w:t>
      </w:r>
    </w:p>
    <w:p w14:paraId="7449967C" w14:textId="77777777" w:rsidR="00411BCC" w:rsidRPr="00411BCC" w:rsidRDefault="00411BCC" w:rsidP="00411BCC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а) прием плановых больных врачом может осуществляться как по предварительной записи, так и по талону на прием.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б) допускается наличие очередности для плановых больных на прием к врачам основных специальностей (терапевту, педиатру, хирургу, акушеру-гинекологу) не более пяти дней и к врачам узких специальностей – не более десяти дней;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в) объем диагностических и лечебных мероприятий для конкретного пациента определяется лечащим врачом в рамках ведомственных нормативных документов, методических рекомендаций и инструкций. По показаниям больному назначаются физиотерапевтические процедуры (не более двух методов электролечения одновременно), массаж, занятия лечебной физкультурой и другое. Допускается очередность направления больных на плановые диагностические исследования.</w:t>
      </w:r>
    </w:p>
    <w:p w14:paraId="461F0C35" w14:textId="77777777" w:rsidR="00411BCC" w:rsidRPr="00411BCC" w:rsidRDefault="00411BCC" w:rsidP="00411BCC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11BCC">
        <w:rPr>
          <w:rFonts w:ascii="Arial" w:eastAsia="Times New Roman" w:hAnsi="Arial" w:cs="Arial"/>
          <w:b/>
          <w:bCs/>
          <w:color w:val="2C2B2B"/>
          <w:sz w:val="21"/>
          <w:szCs w:val="21"/>
          <w:lang w:eastAsia="ru-RU"/>
        </w:rPr>
        <w:t>3. Оказание медицинской помощи на дому медицинскими работниками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 </w:t>
      </w:r>
      <w:r w:rsidRPr="00411BCC">
        <w:rPr>
          <w:rFonts w:ascii="Arial" w:eastAsia="Times New Roman" w:hAnsi="Arial" w:cs="Arial"/>
          <w:b/>
          <w:bCs/>
          <w:color w:val="2C2B2B"/>
          <w:sz w:val="21"/>
          <w:szCs w:val="21"/>
          <w:lang w:eastAsia="ru-RU"/>
        </w:rPr>
        <w:t>медицинских организаций или их соответствующих структурных подразделений:</w:t>
      </w:r>
    </w:p>
    <w:p w14:paraId="30241C28" w14:textId="77777777" w:rsidR="00411BCC" w:rsidRPr="00411BCC" w:rsidRDefault="00411BCC" w:rsidP="00411BCC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2C2B2B"/>
          <w:sz w:val="21"/>
          <w:szCs w:val="21"/>
          <w:lang w:eastAsia="ru-RU"/>
        </w:rPr>
      </w:pP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t>а) медицинская помощь на дому, в том числе и по вызову, переданному врачами скорой медицинской помощи, оказывается при: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ухудшения состояния здоровья, не позволяющих больному посетить поликлинику, в том числе и при тяжелых хронических заболеваниях;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 xml:space="preserve">состояниях, угрожающих окружающим (наличие контакта с инфекционным больным, появление сыпи на теле без видимой причины, инфекционные заболевания до окончания 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lastRenderedPageBreak/>
        <w:t>заразного периода);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наличии показаний для соблюдения домашнего режима, рекомендованного лечащим врачом при установленном заболевании;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заболеваниях женщин после 20 недель беременности;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заболеваниях детей до трехлетнего возраста;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б) активные посещения медицинским работником (врачом, фельдшером, медицинской сестрой) пациента на дому осуществляются для: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патронажа детей до двух лет, беременных и родильниц;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патронажа больных с хроническими заболеваниями, состоящих на диспансерном учете, и инвалидов;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патронажа больных по медицинским показаниям;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организации профилактических и превентивных мероприятий по инициативе медицинских работников;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в) посещения медицинским работником для констатации факта смерти на дому в часы работы поликлиники (осуществляется выход на дом врача или фельдшера – при отсутствии врача в сельской местности).</w:t>
      </w:r>
      <w:r w:rsidRPr="00411BCC">
        <w:rPr>
          <w:rFonts w:ascii="Arial" w:eastAsia="Times New Roman" w:hAnsi="Arial" w:cs="Arial"/>
          <w:color w:val="2C2B2B"/>
          <w:sz w:val="21"/>
          <w:szCs w:val="21"/>
          <w:lang w:eastAsia="ru-RU"/>
        </w:rPr>
        <w:br/>
        <w:t>Время ожидания медицинского работника на дому регламентируется графиком работы медицинской организации.</w:t>
      </w:r>
    </w:p>
    <w:p w14:paraId="5FAE5051" w14:textId="77777777" w:rsidR="00917527" w:rsidRDefault="00917527">
      <w:bookmarkStart w:id="0" w:name="_GoBack"/>
      <w:bookmarkEnd w:id="0"/>
    </w:p>
    <w:sectPr w:rsidR="0091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DB"/>
    <w:rsid w:val="00411BCC"/>
    <w:rsid w:val="004B2BDB"/>
    <w:rsid w:val="0091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D6C0"/>
  <w15:chartTrackingRefBased/>
  <w15:docId w15:val="{96FC4925-560E-4175-BB36-60D79202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1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1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B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411BCC"/>
    <w:rPr>
      <w:b/>
      <w:bCs/>
    </w:rPr>
  </w:style>
  <w:style w:type="paragraph" w:styleId="a4">
    <w:name w:val="Normal (Web)"/>
    <w:basedOn w:val="a"/>
    <w:uiPriority w:val="99"/>
    <w:semiHidden/>
    <w:unhideWhenUsed/>
    <w:rsid w:val="0041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11B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2019-06-28T06:08:00Z</dcterms:created>
  <dcterms:modified xsi:type="dcterms:W3CDTF">2019-06-28T06:09:00Z</dcterms:modified>
</cp:coreProperties>
</file>