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3B5A" w14:textId="77777777" w:rsidR="00A34A7F" w:rsidRPr="00A34A7F" w:rsidRDefault="00A34A7F" w:rsidP="00A34A7F">
      <w:pPr>
        <w:shd w:val="clear" w:color="auto" w:fill="FFE1EF"/>
        <w:spacing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A34A7F">
        <w:rPr>
          <w:rFonts w:ascii="Georgia" w:eastAsia="Times New Roman" w:hAnsi="Georgia" w:cs="Times New Roman"/>
          <w:b/>
          <w:bCs/>
          <w:color w:val="111111"/>
          <w:sz w:val="21"/>
          <w:szCs w:val="21"/>
          <w:lang w:eastAsia="ru-RU"/>
        </w:rPr>
        <w:t>Правила и сроки госпитализации.</w:t>
      </w:r>
    </w:p>
    <w:p w14:paraId="3389A94A" w14:textId="77777777" w:rsidR="00A34A7F" w:rsidRPr="00A34A7F" w:rsidRDefault="00A34A7F" w:rsidP="00A34A7F">
      <w:pPr>
        <w:shd w:val="clear" w:color="auto" w:fill="FFE1EF"/>
        <w:spacing w:after="0"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Скорая, в том числе скорая специализированная, медицинская помощь в рамках Территориальной программы оказывается гражданам при заболеваниях, несчастных случаях, травмах, отравлениях и других состояниях, требующих срочного медицинского вмешательства. 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 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Медицинская эвакуация осуществляется выездными бригадами скорой медицинской помощи и санитарно-авиационными бригадами с проведением во время транспортировки мероприятий по оказанию медицинской помощи, в том числе с применением медицинского оборудования. 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При состоянии здоровья гражданина, требующем оказания медицинской помощи в экстренной форме, при внезапных острых заболеваниях, состояниях, обострении хронических заболеваний, представляющих угрозу жизни пациента, осмотр гражданина и лечебные мероприятия осуществляются по месту его обращения незамедлительно медицинским работником, к которому он обратился. 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В случае обращения гражданина при возникновении внезапных острых заболеваний, состояний, обострении хронических заболеваний без явных признаков угрозы жизни пациента скорая медицинская и первичная медико-санитарная помощь оказывается в день обращения по месту его обращения. 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и(или) изоляции, в том числе по эпидемическим показаниям.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Госпитализация гражданина осуществляется: 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 xml:space="preserve">— по направлению лечащего врача, оказывающего первичную врачебную медико-санитарную 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lastRenderedPageBreak/>
        <w:t>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 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— бригадами скорой медицинской помощи;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— при самостоятельном обращении гражданина по экстренным медицинским показаниям. </w:t>
      </w:r>
    </w:p>
    <w:p w14:paraId="43303B33" w14:textId="77777777" w:rsidR="00A34A7F" w:rsidRPr="00A34A7F" w:rsidRDefault="00A34A7F" w:rsidP="00A34A7F">
      <w:pPr>
        <w:shd w:val="clear" w:color="auto" w:fill="FFE1EF"/>
        <w:spacing w:line="456" w:lineRule="atLeast"/>
        <w:textAlignment w:val="baseline"/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</w:pP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— не позднее чем через один час после перевода на отделение.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 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При оказании медицинской помощи в условиях стационара пациенты, роженицы, родильницы и кормящие матери обеспечиваются лечебным питанием.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Предельный срок ожидания медицинской помощи в дневном стационаре — не более одного месяца, по профилю «медицинская реабилитация» — не более трех месяцев.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оплодотворения; 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Предельный 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— не более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 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Федерации. 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lastRenderedPageBreak/>
        <w:t>При оказании медицинской помощи в стационарных условиях пациенты размещаются в палатах на два и более мест. Размещение пациентов в одноместных палатах (боксах) осуществляется по медицинским и(или) эпидемиологическим показаниям в соответствии с перечнем показаний, установленным уполномоченным федеральным органом исполнительной власти. 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>При совместном нахождении в стационарных условиях с ребенком до достижения им возраста четырех лет, а с ребенком старше указанного возраста — при наличии медицинских показаний одному из родителей, иному члену семьи или иному законному представителю в медицинской организации бесплатно предоставляются спальное место и питание. </w:t>
      </w:r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br/>
        <w:t xml:space="preserve"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 пациенту, находящемуся на лечении в стационарных условиях, осуществляется </w:t>
      </w:r>
      <w:proofErr w:type="spellStart"/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>перегоспитализация</w:t>
      </w:r>
      <w:proofErr w:type="spellEnd"/>
      <w:r w:rsidRPr="00A34A7F">
        <w:rPr>
          <w:rFonts w:ascii="Georgia" w:eastAsia="Times New Roman" w:hAnsi="Georgia" w:cs="Times New Roman"/>
          <w:color w:val="535353"/>
          <w:sz w:val="21"/>
          <w:szCs w:val="21"/>
          <w:lang w:eastAsia="ru-RU"/>
        </w:rPr>
        <w:t xml:space="preserve">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14:paraId="4727C56C" w14:textId="180E7545" w:rsidR="00A34A7F" w:rsidRPr="00A34A7F" w:rsidRDefault="00A34A7F" w:rsidP="00A34A7F">
      <w:pPr>
        <w:shd w:val="clear" w:color="auto" w:fill="FFE1EF"/>
        <w:spacing w:after="0" w:line="240" w:lineRule="auto"/>
        <w:textAlignment w:val="baseline"/>
        <w:rPr>
          <w:rFonts w:ascii="Georgia" w:eastAsia="Times New Roman" w:hAnsi="Georgia" w:cs="Times New Roman"/>
          <w:color w:val="797677"/>
          <w:sz w:val="24"/>
          <w:szCs w:val="24"/>
          <w:lang w:eastAsia="ru-RU"/>
        </w:rPr>
      </w:pPr>
      <w:bookmarkStart w:id="0" w:name="_GoBack"/>
      <w:bookmarkEnd w:id="0"/>
      <w:r w:rsidRPr="00A34A7F">
        <w:rPr>
          <w:rFonts w:ascii="Georgia" w:eastAsia="Times New Roman" w:hAnsi="Georgia" w:cs="Times New Roman"/>
          <w:color w:val="797677"/>
          <w:sz w:val="24"/>
          <w:szCs w:val="24"/>
          <w:lang w:eastAsia="ru-RU"/>
        </w:rPr>
        <w:br/>
      </w:r>
      <w:r w:rsidRPr="00A34A7F">
        <w:rPr>
          <w:rFonts w:ascii="Georgia" w:eastAsia="Times New Roman" w:hAnsi="Georgia" w:cs="Times New Roman"/>
          <w:color w:val="797677"/>
          <w:sz w:val="24"/>
          <w:szCs w:val="24"/>
          <w:lang w:eastAsia="ru-RU"/>
        </w:rPr>
        <w:br/>
      </w:r>
      <w:r w:rsidRPr="00A34A7F">
        <w:rPr>
          <w:rFonts w:ascii="Georgia" w:eastAsia="Times New Roman" w:hAnsi="Georgia" w:cs="Times New Roman"/>
          <w:color w:val="797677"/>
          <w:sz w:val="24"/>
          <w:szCs w:val="24"/>
          <w:lang w:eastAsia="ru-RU"/>
        </w:rPr>
        <w:br/>
      </w:r>
      <w:r w:rsidRPr="00A34A7F">
        <w:rPr>
          <w:rFonts w:ascii="Georgia" w:eastAsia="Times New Roman" w:hAnsi="Georgia" w:cs="Times New Roman"/>
          <w:color w:val="797677"/>
          <w:sz w:val="24"/>
          <w:szCs w:val="24"/>
          <w:lang w:eastAsia="ru-RU"/>
        </w:rPr>
        <w:br/>
        <w:t> </w:t>
      </w:r>
      <w:r w:rsidRPr="00A34A7F">
        <w:rPr>
          <w:rFonts w:ascii="Georgia" w:eastAsia="Times New Roman" w:hAnsi="Georgia" w:cs="Times New Roman"/>
          <w:color w:val="797677"/>
          <w:sz w:val="24"/>
          <w:szCs w:val="24"/>
          <w:lang w:eastAsia="ru-RU"/>
        </w:rPr>
        <w:br/>
      </w:r>
      <w:r w:rsidRPr="00A34A7F">
        <w:rPr>
          <w:rFonts w:ascii="Georgia" w:eastAsia="Times New Roman" w:hAnsi="Georgia" w:cs="Times New Roman"/>
          <w:color w:val="797677"/>
          <w:sz w:val="24"/>
          <w:szCs w:val="24"/>
          <w:lang w:eastAsia="ru-RU"/>
        </w:rPr>
        <w:br/>
      </w:r>
      <w:r w:rsidRPr="00A34A7F">
        <w:rPr>
          <w:rFonts w:ascii="Georgia" w:eastAsia="Times New Roman" w:hAnsi="Georgia" w:cs="Times New Roman"/>
          <w:color w:val="797677"/>
          <w:sz w:val="24"/>
          <w:szCs w:val="24"/>
          <w:lang w:eastAsia="ru-RU"/>
        </w:rPr>
        <w:br/>
      </w:r>
      <w:r w:rsidRPr="00A34A7F">
        <w:rPr>
          <w:rFonts w:ascii="Georgia" w:eastAsia="Times New Roman" w:hAnsi="Georgia" w:cs="Times New Roman"/>
          <w:color w:val="797677"/>
          <w:sz w:val="24"/>
          <w:szCs w:val="24"/>
          <w:lang w:eastAsia="ru-RU"/>
        </w:rPr>
        <w:br/>
      </w:r>
    </w:p>
    <w:p w14:paraId="743EA83A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03103"/>
    <w:multiLevelType w:val="multilevel"/>
    <w:tmpl w:val="D85A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C3"/>
    <w:rsid w:val="007914E2"/>
    <w:rsid w:val="00A34A7F"/>
    <w:rsid w:val="00C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141C"/>
  <w15:chartTrackingRefBased/>
  <w15:docId w15:val="{EF17F1EC-C406-4B87-956A-E1F1814D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A7F"/>
    <w:rPr>
      <w:b/>
      <w:bCs/>
    </w:rPr>
  </w:style>
  <w:style w:type="character" w:customStyle="1" w:styleId="auto-style1">
    <w:name w:val="auto-style1"/>
    <w:basedOn w:val="a0"/>
    <w:rsid w:val="00A34A7F"/>
  </w:style>
  <w:style w:type="paragraph" w:customStyle="1" w:styleId="first-child">
    <w:name w:val="first-child"/>
    <w:basedOn w:val="a"/>
    <w:rsid w:val="00A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4A7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4A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4A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4A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4A7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nu-item">
    <w:name w:val="menu-item"/>
    <w:basedOn w:val="a"/>
    <w:rsid w:val="00A3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087">
              <w:marLeft w:val="780"/>
              <w:marRight w:val="48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2019-08-15T11:01:00Z</dcterms:created>
  <dcterms:modified xsi:type="dcterms:W3CDTF">2019-08-15T11:02:00Z</dcterms:modified>
</cp:coreProperties>
</file>