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69" w:rsidRPr="0084168A" w:rsidRDefault="0084168A" w:rsidP="0084168A">
      <w:pPr>
        <w:jc w:val="right"/>
        <w:rPr>
          <w:rFonts w:asciiTheme="minorHAnsi" w:hAnsiTheme="minorHAnsi"/>
          <w:szCs w:val="24"/>
          <w:lang w:val="en-US"/>
        </w:rPr>
      </w:pPr>
      <w:r w:rsidRPr="0084168A">
        <w:rPr>
          <w:rFonts w:asciiTheme="minorHAnsi" w:hAnsiTheme="minorHAnsi"/>
          <w:noProof/>
          <w:szCs w:val="24"/>
          <w:lang w:eastAsia="ru-RU"/>
        </w:rPr>
        <w:drawing>
          <wp:inline distT="0" distB="0" distL="0" distR="0" wp14:anchorId="50407EDF" wp14:editId="55500B00">
            <wp:extent cx="6019800" cy="120396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033005" cy="1206601"/>
                    </a:xfrm>
                    <a:prstGeom prst="rect">
                      <a:avLst/>
                    </a:prstGeom>
                    <a:solidFill>
                      <a:schemeClr val="bg1">
                        <a:alpha val="0"/>
                      </a:schemeClr>
                    </a:solidFill>
                    <a:ln>
                      <a:noFill/>
                    </a:ln>
                  </pic:spPr>
                </pic:pic>
              </a:graphicData>
            </a:graphic>
          </wp:inline>
        </w:drawing>
      </w:r>
    </w:p>
    <w:p w:rsidR="00846269" w:rsidRPr="0084168A" w:rsidRDefault="00294CB0">
      <w:pPr>
        <w:rPr>
          <w:rFonts w:asciiTheme="minorHAnsi" w:hAnsiTheme="minorHAnsi"/>
          <w:szCs w:val="24"/>
          <w:lang w:val="en-US"/>
        </w:rPr>
      </w:pPr>
      <w:r>
        <w:rPr>
          <w:noProof/>
          <w:lang w:eastAsia="ru-RU"/>
        </w:rPr>
        <mc:AlternateContent>
          <mc:Choice Requires="wps">
            <w:drawing>
              <wp:anchor distT="0" distB="0" distL="114300" distR="114300" simplePos="0" relativeHeight="251659264" behindDoc="1" locked="0" layoutInCell="1" allowOverlap="1" wp14:anchorId="582F1A49" wp14:editId="2210370A">
                <wp:simplePos x="0" y="0"/>
                <wp:positionH relativeFrom="column">
                  <wp:posOffset>-480060</wp:posOffset>
                </wp:positionH>
                <wp:positionV relativeFrom="paragraph">
                  <wp:posOffset>83820</wp:posOffset>
                </wp:positionV>
                <wp:extent cx="7601585" cy="1447800"/>
                <wp:effectExtent l="0" t="0" r="0" b="0"/>
                <wp:wrapNone/>
                <wp:docPr id="17" name="bk object 16"/>
                <wp:cNvGraphicFramePr/>
                <a:graphic xmlns:a="http://schemas.openxmlformats.org/drawingml/2006/main">
                  <a:graphicData uri="http://schemas.microsoft.com/office/word/2010/wordprocessingShape">
                    <wps:wsp>
                      <wps:cNvSpPr/>
                      <wps:spPr>
                        <a:xfrm>
                          <a:off x="0" y="0"/>
                          <a:ext cx="7601585" cy="1447800"/>
                        </a:xfrm>
                        <a:custGeom>
                          <a:avLst/>
                          <a:gdLst/>
                          <a:ahLst/>
                          <a:cxnLst/>
                          <a:rect l="l" t="t" r="r" b="b"/>
                          <a:pathLst>
                            <a:path w="7560309" h="1828164">
                              <a:moveTo>
                                <a:pt x="7560056" y="1827936"/>
                              </a:moveTo>
                              <a:lnTo>
                                <a:pt x="0" y="1827936"/>
                              </a:lnTo>
                              <a:lnTo>
                                <a:pt x="0" y="0"/>
                              </a:lnTo>
                              <a:lnTo>
                                <a:pt x="7560056" y="0"/>
                              </a:lnTo>
                              <a:lnTo>
                                <a:pt x="7560056" y="1827936"/>
                              </a:lnTo>
                              <a:close/>
                            </a:path>
                          </a:pathLst>
                        </a:custGeom>
                        <a:solidFill>
                          <a:srgbClr val="18CE18">
                            <a:alpha val="40000"/>
                          </a:srgbClr>
                        </a:solidFill>
                      </wps:spPr>
                      <wps:bodyPr wrap="square" lIns="0" tIns="0" rIns="0" bIns="0" rtlCol="0"/>
                    </wps:wsp>
                  </a:graphicData>
                </a:graphic>
                <wp14:sizeRelH relativeFrom="margin">
                  <wp14:pctWidth>0</wp14:pctWidth>
                </wp14:sizeRelH>
              </wp:anchor>
            </w:drawing>
          </mc:Choice>
          <mc:Fallback>
            <w:pict>
              <v:shape id="bk object 16" o:spid="_x0000_s1026" style="position:absolute;margin-left:-37.8pt;margin-top:6.6pt;width:598.55pt;height:11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0309,182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" path="m7560056,1827936l,1827936,,,7560056,r,1827936xe" fillcolor="#18ce18" stroked="f">
                <v:fill opacity="26214f"/>
                <v:path arrowok="t"/>
              </v:shape>
            </w:pict>
          </mc:Fallback>
        </mc:AlternateContent>
      </w:r>
    </w:p>
    <w:p w:rsidR="00294CB0" w:rsidRDefault="00294CB0" w:rsidP="0084168A">
      <w:pPr>
        <w:jc w:val="center"/>
        <w:rPr>
          <w:rFonts w:asciiTheme="minorHAnsi" w:hAnsiTheme="minorHAnsi"/>
          <w:b/>
          <w:sz w:val="28"/>
          <w:szCs w:val="28"/>
          <w:lang w:val="en-US"/>
        </w:rPr>
      </w:pPr>
    </w:p>
    <w:p w:rsidR="0084168A" w:rsidRPr="00294CB0" w:rsidRDefault="00846269" w:rsidP="0084168A">
      <w:pPr>
        <w:jc w:val="center"/>
        <w:rPr>
          <w:rFonts w:asciiTheme="minorHAnsi" w:hAnsiTheme="minorHAnsi"/>
          <w:b/>
          <w:sz w:val="28"/>
          <w:szCs w:val="28"/>
        </w:rPr>
      </w:pPr>
      <w:bookmarkStart w:id="0" w:name="_GoBack"/>
      <w:bookmarkEnd w:id="0"/>
      <w:r w:rsidRPr="0084168A">
        <w:rPr>
          <w:rFonts w:asciiTheme="minorHAnsi" w:hAnsiTheme="minorHAnsi"/>
          <w:b/>
          <w:sz w:val="28"/>
          <w:szCs w:val="28"/>
        </w:rPr>
        <w:t xml:space="preserve">ПРАВИЛА ОКАЗАНИЯ ПЛАТНЫХ УСЛУГ </w:t>
      </w:r>
    </w:p>
    <w:p w:rsidR="0084168A" w:rsidRPr="0084168A" w:rsidRDefault="00846269" w:rsidP="0084168A">
      <w:pPr>
        <w:jc w:val="center"/>
        <w:rPr>
          <w:rFonts w:asciiTheme="minorHAnsi" w:hAnsiTheme="minorHAnsi"/>
          <w:b/>
          <w:sz w:val="28"/>
          <w:szCs w:val="28"/>
        </w:rPr>
      </w:pPr>
      <w:r w:rsidRPr="0084168A">
        <w:rPr>
          <w:rFonts w:asciiTheme="minorHAnsi" w:hAnsiTheme="minorHAnsi"/>
          <w:b/>
          <w:sz w:val="28"/>
          <w:szCs w:val="28"/>
        </w:rPr>
        <w:t xml:space="preserve">ГРАЖДАНАМ И ЮРИДИЧЕСКИМ ЛИЦАМ </w:t>
      </w:r>
    </w:p>
    <w:p w:rsidR="0084168A" w:rsidRPr="0084168A" w:rsidRDefault="00846269" w:rsidP="0084168A">
      <w:pPr>
        <w:jc w:val="center"/>
        <w:rPr>
          <w:rFonts w:asciiTheme="minorHAnsi" w:hAnsiTheme="minorHAnsi"/>
          <w:b/>
          <w:sz w:val="28"/>
          <w:szCs w:val="28"/>
        </w:rPr>
      </w:pPr>
      <w:r w:rsidRPr="0084168A">
        <w:rPr>
          <w:rFonts w:asciiTheme="minorHAnsi" w:hAnsiTheme="minorHAnsi"/>
          <w:b/>
          <w:sz w:val="28"/>
          <w:szCs w:val="28"/>
        </w:rPr>
        <w:t xml:space="preserve">ГОСУДАРСТВЕННЫМИ ОРГАНИЗАЦИЯМИ СИСТЕМЫ ЗДРАВООХРАНЕНИЯ </w:t>
      </w:r>
    </w:p>
    <w:p w:rsidR="0084168A" w:rsidRPr="0084168A" w:rsidRDefault="00846269" w:rsidP="0084168A">
      <w:pPr>
        <w:jc w:val="center"/>
        <w:rPr>
          <w:rFonts w:asciiTheme="minorHAnsi" w:hAnsiTheme="minorHAnsi"/>
          <w:b/>
          <w:sz w:val="28"/>
          <w:szCs w:val="28"/>
        </w:rPr>
      </w:pPr>
      <w:r w:rsidRPr="0084168A">
        <w:rPr>
          <w:rFonts w:asciiTheme="minorHAnsi" w:hAnsiTheme="minorHAnsi"/>
          <w:b/>
          <w:sz w:val="28"/>
          <w:szCs w:val="28"/>
        </w:rPr>
        <w:t>ГОРОДА МОСКВЫ</w:t>
      </w:r>
    </w:p>
    <w:p w:rsidR="0084168A" w:rsidRPr="0084168A" w:rsidRDefault="0084168A">
      <w:pPr>
        <w:rPr>
          <w:rFonts w:asciiTheme="minorHAnsi" w:hAnsiTheme="minorHAnsi"/>
          <w:szCs w:val="24"/>
        </w:rPr>
      </w:pPr>
    </w:p>
    <w:p w:rsidR="0084168A" w:rsidRPr="0084168A" w:rsidRDefault="0084168A">
      <w:pPr>
        <w:rPr>
          <w:rFonts w:asciiTheme="minorHAnsi" w:hAnsiTheme="minorHAnsi"/>
          <w:szCs w:val="24"/>
        </w:rPr>
      </w:pPr>
    </w:p>
    <w:p w:rsidR="0084168A" w:rsidRPr="0084168A" w:rsidRDefault="00846269">
      <w:pPr>
        <w:rPr>
          <w:rFonts w:asciiTheme="minorHAnsi" w:hAnsiTheme="minorHAnsi"/>
          <w:szCs w:val="24"/>
        </w:rPr>
      </w:pPr>
      <w:r w:rsidRPr="0084168A">
        <w:rPr>
          <w:rFonts w:asciiTheme="minorHAnsi" w:hAnsiTheme="minorHAnsi"/>
          <w:szCs w:val="24"/>
        </w:rPr>
        <w:t xml:space="preserve"> </w:t>
      </w:r>
    </w:p>
    <w:p w:rsidR="0084168A" w:rsidRPr="0084168A" w:rsidRDefault="00846269" w:rsidP="0084168A">
      <w:pPr>
        <w:ind w:firstLine="567"/>
        <w:jc w:val="both"/>
        <w:rPr>
          <w:rFonts w:asciiTheme="minorHAnsi" w:hAnsiTheme="minorHAnsi"/>
          <w:szCs w:val="24"/>
        </w:rPr>
      </w:pPr>
      <w:r w:rsidRPr="0084168A">
        <w:rPr>
          <w:rFonts w:asciiTheme="minorHAnsi" w:hAnsiTheme="minorHAnsi"/>
          <w:szCs w:val="24"/>
        </w:rP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 Правила разработаны в соответствии с действующими законодательными и нормативными актами федераль</w:t>
      </w:r>
      <w:r w:rsidR="0084168A">
        <w:rPr>
          <w:rFonts w:asciiTheme="minorHAnsi" w:hAnsiTheme="minorHAnsi"/>
          <w:szCs w:val="24"/>
        </w:rPr>
        <w:t>ного и регионального уровня.</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 Департамент здравоохранения города Москвы ведет реестр подведомственных государственных организаций, оказывающих платные услуги (официальн</w:t>
      </w:r>
      <w:r w:rsidR="0084168A">
        <w:rPr>
          <w:rFonts w:asciiTheme="minorHAnsi" w:hAnsiTheme="minorHAnsi"/>
          <w:szCs w:val="24"/>
        </w:rPr>
        <w:t xml:space="preserve">ый сайт www.mosgorzdrav.ru).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 xml:space="preserve">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 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 В случае прекращения оказания платных услуг государственные организации в 3-х </w:t>
      </w:r>
      <w:proofErr w:type="spellStart"/>
      <w:r w:rsidRPr="0084168A">
        <w:rPr>
          <w:rFonts w:asciiTheme="minorHAnsi" w:hAnsiTheme="minorHAnsi"/>
          <w:szCs w:val="24"/>
        </w:rPr>
        <w:t>дневный</w:t>
      </w:r>
      <w:proofErr w:type="spellEnd"/>
      <w:r w:rsidRPr="0084168A">
        <w:rPr>
          <w:rFonts w:asciiTheme="minorHAnsi" w:hAnsiTheme="minorHAnsi"/>
          <w:szCs w:val="24"/>
        </w:rPr>
        <w:t xml:space="preserve">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w:t>
      </w:r>
      <w:r w:rsidR="0084168A">
        <w:rPr>
          <w:rFonts w:asciiTheme="minorHAnsi" w:hAnsiTheme="minorHAnsi"/>
          <w:szCs w:val="24"/>
        </w:rPr>
        <w:t xml:space="preserve">равоохранения города Москвы.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w:t>
      </w:r>
      <w:r w:rsidR="0084168A">
        <w:rPr>
          <w:rFonts w:asciiTheme="minorHAnsi" w:hAnsiTheme="minorHAnsi"/>
          <w:szCs w:val="24"/>
        </w:rPr>
        <w:t xml:space="preserve"> медицинской карте пациента. </w:t>
      </w:r>
    </w:p>
    <w:p w:rsidR="0084168A" w:rsidRDefault="00846269" w:rsidP="0084168A">
      <w:pPr>
        <w:pStyle w:val="a5"/>
        <w:numPr>
          <w:ilvl w:val="0"/>
          <w:numId w:val="1"/>
        </w:numPr>
        <w:ind w:left="567" w:hanging="567"/>
        <w:jc w:val="both"/>
        <w:rPr>
          <w:rFonts w:asciiTheme="minorHAnsi" w:hAnsiTheme="minorHAnsi"/>
          <w:szCs w:val="24"/>
        </w:rPr>
      </w:pPr>
      <w:proofErr w:type="gramStart"/>
      <w:r w:rsidRPr="0084168A">
        <w:rPr>
          <w:rFonts w:asciiTheme="minorHAnsi" w:hAnsiTheme="minorHAnsi"/>
          <w:szCs w:val="24"/>
        </w:rPr>
        <w:t xml:space="preserve">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w:t>
      </w:r>
      <w:r w:rsidRPr="0084168A">
        <w:rPr>
          <w:rFonts w:asciiTheme="minorHAnsi" w:hAnsiTheme="minorHAnsi"/>
          <w:szCs w:val="24"/>
        </w:rPr>
        <w:lastRenderedPageBreak/>
        <w:t xml:space="preserve">соответственно Программа, Территориальная программа), имеют право предоставлять платные медицинские услуги: </w:t>
      </w:r>
      <w:proofErr w:type="gramEnd"/>
    </w:p>
    <w:p w:rsidR="0084168A" w:rsidRDefault="00846269" w:rsidP="0084168A">
      <w:pPr>
        <w:pStyle w:val="a5"/>
        <w:numPr>
          <w:ilvl w:val="0"/>
          <w:numId w:val="2"/>
        </w:numPr>
        <w:ind w:left="993"/>
        <w:jc w:val="both"/>
        <w:rPr>
          <w:rFonts w:asciiTheme="minorHAnsi" w:hAnsiTheme="minorHAnsi"/>
          <w:szCs w:val="24"/>
        </w:rPr>
      </w:pPr>
      <w:r w:rsidRPr="0084168A">
        <w:rPr>
          <w:rFonts w:asciiTheme="minorHAnsi" w:hAnsiTheme="minorHAnsi"/>
          <w:szCs w:val="24"/>
        </w:rPr>
        <w:t xml:space="preserve">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 установление индивидуального поста медицинского наблюдения при лечении в условиях стационара; - </w:t>
      </w:r>
      <w:proofErr w:type="gramStart"/>
      <w:r w:rsidRPr="0084168A">
        <w:rPr>
          <w:rFonts w:asciiTheme="minorHAnsi" w:hAnsiTheme="minorHAnsi"/>
          <w:szCs w:val="24"/>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w:t>
      </w:r>
      <w:r w:rsidR="0084168A">
        <w:rPr>
          <w:rFonts w:asciiTheme="minorHAnsi" w:hAnsiTheme="minorHAnsi"/>
          <w:szCs w:val="24"/>
        </w:rPr>
        <w:t xml:space="preserve">помощи; </w:t>
      </w:r>
      <w:proofErr w:type="gramEnd"/>
    </w:p>
    <w:p w:rsidR="0084168A" w:rsidRDefault="00846269" w:rsidP="0084168A">
      <w:pPr>
        <w:pStyle w:val="a5"/>
        <w:numPr>
          <w:ilvl w:val="0"/>
          <w:numId w:val="2"/>
        </w:numPr>
        <w:ind w:left="993"/>
        <w:jc w:val="both"/>
        <w:rPr>
          <w:rFonts w:asciiTheme="minorHAnsi" w:hAnsiTheme="minorHAnsi"/>
          <w:szCs w:val="24"/>
        </w:rPr>
      </w:pPr>
      <w:r w:rsidRPr="0084168A">
        <w:rPr>
          <w:rFonts w:asciiTheme="minorHAnsi" w:hAnsiTheme="minorHAnsi"/>
          <w:szCs w:val="24"/>
        </w:rPr>
        <w:t>при предоставлении медицинских услуг анонимно, за исключением случаев, предусмотренных законодател</w:t>
      </w:r>
      <w:r w:rsidR="0084168A">
        <w:rPr>
          <w:rFonts w:asciiTheme="minorHAnsi" w:hAnsiTheme="minorHAnsi"/>
          <w:szCs w:val="24"/>
        </w:rPr>
        <w:t xml:space="preserve">ьством Российской Федерации; </w:t>
      </w:r>
    </w:p>
    <w:p w:rsidR="0084168A" w:rsidRDefault="00846269" w:rsidP="0084168A">
      <w:pPr>
        <w:pStyle w:val="a5"/>
        <w:numPr>
          <w:ilvl w:val="0"/>
          <w:numId w:val="2"/>
        </w:numPr>
        <w:ind w:left="993"/>
        <w:jc w:val="both"/>
        <w:rPr>
          <w:rFonts w:asciiTheme="minorHAnsi" w:hAnsiTheme="minorHAnsi"/>
          <w:szCs w:val="24"/>
        </w:rPr>
      </w:pPr>
      <w:r w:rsidRPr="0084168A">
        <w:rPr>
          <w:rFonts w:asciiTheme="minorHAnsi" w:hAnsiTheme="minorHAnsi"/>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w:t>
      </w:r>
      <w:r w:rsidR="0084168A">
        <w:rPr>
          <w:rFonts w:asciiTheme="minorHAnsi" w:hAnsiTheme="minorHAnsi"/>
          <w:szCs w:val="24"/>
        </w:rPr>
        <w:t>ворами Российской Федерации;</w:t>
      </w:r>
    </w:p>
    <w:p w:rsidR="0084168A" w:rsidRPr="0084168A" w:rsidRDefault="00846269" w:rsidP="0084168A">
      <w:pPr>
        <w:pStyle w:val="a5"/>
        <w:numPr>
          <w:ilvl w:val="0"/>
          <w:numId w:val="2"/>
        </w:numPr>
        <w:ind w:left="993"/>
        <w:jc w:val="both"/>
        <w:rPr>
          <w:rFonts w:asciiTheme="minorHAnsi" w:hAnsiTheme="minorHAnsi"/>
          <w:szCs w:val="24"/>
        </w:rPr>
      </w:pPr>
      <w:proofErr w:type="gramStart"/>
      <w:r w:rsidRPr="0084168A">
        <w:rPr>
          <w:rFonts w:asciiTheme="minorHAnsi" w:hAnsiTheme="minorHAnsi"/>
          <w:szCs w:val="24"/>
        </w:rPr>
        <w:t>при самостоятельном обращении за получением медицинских услуг, за исключением случаев и порядка, предусмотренных статьей 21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w:t>
      </w:r>
      <w:r w:rsidR="0084168A">
        <w:rPr>
          <w:rFonts w:asciiTheme="minorHAnsi" w:hAnsiTheme="minorHAnsi"/>
          <w:szCs w:val="24"/>
        </w:rPr>
        <w:t>ложной или экстренной форме.</w:t>
      </w:r>
      <w:proofErr w:type="gramEnd"/>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 xml:space="preserve">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w:t>
      </w:r>
      <w:proofErr w:type="gramStart"/>
      <w:r w:rsidRPr="0084168A">
        <w:rPr>
          <w:rFonts w:asciiTheme="minorHAnsi" w:hAnsiTheme="minorHAnsi"/>
          <w:szCs w:val="24"/>
        </w:rPr>
        <w:t>дому</w:t>
      </w:r>
      <w:proofErr w:type="gramEnd"/>
      <w:r w:rsidRPr="0084168A">
        <w:rPr>
          <w:rFonts w:asciiTheme="minorHAnsi" w:hAnsiTheme="minorHAnsi"/>
          <w:szCs w:val="24"/>
        </w:rPr>
        <w:t xml:space="preserve">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w:t>
      </w:r>
      <w:r w:rsidR="0084168A">
        <w:rPr>
          <w:rFonts w:asciiTheme="minorHAnsi" w:hAnsiTheme="minorHAnsi"/>
          <w:szCs w:val="24"/>
        </w:rPr>
        <w:t xml:space="preserve">ии медицинской помощи.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w:t>
      </w:r>
      <w:r w:rsidR="0084168A">
        <w:rPr>
          <w:rFonts w:asciiTheme="minorHAnsi" w:hAnsiTheme="minorHAnsi"/>
          <w:szCs w:val="24"/>
        </w:rPr>
        <w:t xml:space="preserve">онодательством, требованиям.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w:t>
      </w:r>
      <w:r w:rsidR="0084168A">
        <w:rPr>
          <w:rFonts w:asciiTheme="minorHAnsi" w:hAnsiTheme="minorHAnsi"/>
          <w:szCs w:val="24"/>
        </w:rPr>
        <w:t xml:space="preserve">верх выполняемых стандартов. </w:t>
      </w:r>
    </w:p>
    <w:p w:rsidR="0084168A" w:rsidRDefault="00846269" w:rsidP="0084168A">
      <w:pPr>
        <w:pStyle w:val="a5"/>
        <w:numPr>
          <w:ilvl w:val="0"/>
          <w:numId w:val="1"/>
        </w:numPr>
        <w:ind w:left="567" w:hanging="567"/>
        <w:jc w:val="both"/>
        <w:rPr>
          <w:rFonts w:asciiTheme="minorHAnsi" w:hAnsiTheme="minorHAnsi"/>
          <w:szCs w:val="24"/>
        </w:rPr>
      </w:pPr>
      <w:proofErr w:type="gramStart"/>
      <w:r w:rsidRPr="0084168A">
        <w:rPr>
          <w:rFonts w:asciiTheme="minorHAnsi" w:hAnsiTheme="minorHAnsi"/>
          <w:szCs w:val="24"/>
        </w:rPr>
        <w:t>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w:t>
      </w:r>
      <w:proofErr w:type="gramEnd"/>
      <w:r w:rsidRPr="0084168A">
        <w:rPr>
          <w:rFonts w:asciiTheme="minorHAnsi" w:hAnsiTheme="minorHAnsi"/>
          <w:szCs w:val="24"/>
        </w:rPr>
        <w:t xml:space="preserve"> их </w:t>
      </w:r>
      <w:proofErr w:type="gramStart"/>
      <w:r w:rsidRPr="0084168A">
        <w:rPr>
          <w:rFonts w:asciiTheme="minorHAnsi" w:hAnsiTheme="minorHAnsi"/>
          <w:szCs w:val="24"/>
        </w:rPr>
        <w:t>основании</w:t>
      </w:r>
      <w:proofErr w:type="gramEnd"/>
      <w:r w:rsidRPr="0084168A">
        <w:rPr>
          <w:rFonts w:asciiTheme="minorHAnsi" w:hAnsiTheme="minorHAnsi"/>
          <w:szCs w:val="24"/>
        </w:rPr>
        <w:t xml:space="preserve"> иными федеральными и региональными орг</w:t>
      </w:r>
      <w:r w:rsidR="0084168A">
        <w:rPr>
          <w:rFonts w:asciiTheme="minorHAnsi" w:hAnsiTheme="minorHAnsi"/>
          <w:szCs w:val="24"/>
        </w:rPr>
        <w:t>анами исполнительной власти.</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 xml:space="preserve">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 При этом не должны ухудшаться доступность, качество и объем медицинских услуг, оказываемых в рамках </w:t>
      </w:r>
      <w:r w:rsidRPr="0084168A">
        <w:rPr>
          <w:rFonts w:asciiTheme="minorHAnsi" w:hAnsiTheme="minorHAnsi"/>
          <w:szCs w:val="24"/>
        </w:rPr>
        <w:lastRenderedPageBreak/>
        <w:t>Программы, Территориальной программы госгарантий оказания бесплатной медицинской помощи населению города Москвы, целевых комплексных программ, и в части образовательных услуг, бесплатно оказываемых в соответствии с федеральными государственными об</w:t>
      </w:r>
      <w:r w:rsidR="0084168A">
        <w:rPr>
          <w:rFonts w:asciiTheme="minorHAnsi" w:hAnsiTheme="minorHAnsi"/>
          <w:szCs w:val="24"/>
        </w:rPr>
        <w:t xml:space="preserve">разовательными стандартами.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w:t>
      </w:r>
      <w:r w:rsidR="0084168A">
        <w:rPr>
          <w:rFonts w:asciiTheme="minorHAnsi" w:hAnsiTheme="minorHAnsi"/>
          <w:szCs w:val="24"/>
        </w:rPr>
        <w:t xml:space="preserve">ствующего законодательства.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 исследовательских институтов, высших учебных заведений, с которыми заключаются трудовые договоры или договоры гра</w:t>
      </w:r>
      <w:r w:rsidR="0084168A">
        <w:rPr>
          <w:rFonts w:asciiTheme="minorHAnsi" w:hAnsiTheme="minorHAnsi"/>
          <w:szCs w:val="24"/>
        </w:rPr>
        <w:t xml:space="preserve">жданско-правового характера.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w:t>
      </w:r>
      <w:r w:rsidR="0084168A">
        <w:rPr>
          <w:rFonts w:asciiTheme="minorHAnsi" w:hAnsiTheme="minorHAnsi"/>
          <w:szCs w:val="24"/>
        </w:rPr>
        <w:t xml:space="preserve"> порядке.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Платные услуги (работы) предоставляются в рамках договоров за счет личных сре</w:t>
      </w:r>
      <w:proofErr w:type="gramStart"/>
      <w:r w:rsidRPr="0084168A">
        <w:rPr>
          <w:rFonts w:asciiTheme="minorHAnsi" w:hAnsiTheme="minorHAnsi"/>
          <w:szCs w:val="24"/>
        </w:rPr>
        <w:t>дств гр</w:t>
      </w:r>
      <w:proofErr w:type="gramEnd"/>
      <w:r w:rsidRPr="0084168A">
        <w:rPr>
          <w:rFonts w:asciiTheme="minorHAnsi" w:hAnsiTheme="minorHAnsi"/>
          <w:szCs w:val="24"/>
        </w:rPr>
        <w:t>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w:t>
      </w:r>
      <w:r w:rsidR="0084168A">
        <w:rPr>
          <w:rFonts w:asciiTheme="minorHAnsi" w:hAnsiTheme="minorHAnsi"/>
          <w:szCs w:val="24"/>
        </w:rPr>
        <w:t xml:space="preserve">м.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Заключение договоров государственными организациями на посреднические услуги по привлечению пациентов сторонними ор</w:t>
      </w:r>
      <w:r w:rsidR="0084168A">
        <w:rPr>
          <w:rFonts w:asciiTheme="minorHAnsi" w:hAnsiTheme="minorHAnsi"/>
          <w:szCs w:val="24"/>
        </w:rPr>
        <w:t xml:space="preserve">ганизациями не допускается. </w:t>
      </w:r>
    </w:p>
    <w:p w:rsidR="0084168A" w:rsidRDefault="00846269" w:rsidP="0084168A">
      <w:pPr>
        <w:pStyle w:val="a5"/>
        <w:numPr>
          <w:ilvl w:val="0"/>
          <w:numId w:val="1"/>
        </w:numPr>
        <w:ind w:left="567" w:hanging="567"/>
        <w:jc w:val="both"/>
        <w:rPr>
          <w:rFonts w:asciiTheme="minorHAnsi" w:hAnsiTheme="minorHAnsi"/>
          <w:szCs w:val="24"/>
        </w:rPr>
      </w:pPr>
      <w:proofErr w:type="gramStart"/>
      <w:r w:rsidRPr="0084168A">
        <w:rPr>
          <w:rFonts w:asciiTheme="minorHAnsi" w:hAnsiTheme="minorHAnsi"/>
          <w:szCs w:val="24"/>
        </w:rPr>
        <w:t xml:space="preserve">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w:t>
      </w:r>
      <w:r w:rsidR="0084168A">
        <w:rPr>
          <w:rFonts w:asciiTheme="minorHAnsi" w:hAnsiTheme="minorHAnsi"/>
          <w:szCs w:val="24"/>
        </w:rPr>
        <w:t>а также при проведении судебно-</w:t>
      </w:r>
      <w:r w:rsidRPr="0084168A">
        <w:rPr>
          <w:rFonts w:asciiTheme="minorHAnsi" w:hAnsiTheme="minorHAnsi"/>
          <w:szCs w:val="24"/>
        </w:rPr>
        <w:t>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w:t>
      </w:r>
      <w:proofErr w:type="gramEnd"/>
      <w:r w:rsidRPr="0084168A">
        <w:rPr>
          <w:rFonts w:asciiTheme="minorHAnsi" w:hAnsiTheme="minorHAnsi"/>
          <w:szCs w:val="24"/>
        </w:rPr>
        <w:t xml:space="preserve"> патологоанатомического вскрытия трупов и в</w:t>
      </w:r>
      <w:r w:rsidR="0084168A">
        <w:rPr>
          <w:rFonts w:asciiTheme="minorHAnsi" w:hAnsiTheme="minorHAnsi"/>
          <w:szCs w:val="24"/>
        </w:rPr>
        <w:t xml:space="preserve">оенно-врачебной экспертизы. </w:t>
      </w:r>
    </w:p>
    <w:p w:rsid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 xml:space="preserve">При получении медицинской помощи в рамках Территориальной программы оказания бесплатной медицинской помощи не подлежат оплате следующие услуги: </w:t>
      </w:r>
    </w:p>
    <w:p w:rsidR="0084168A" w:rsidRDefault="00846269" w:rsidP="0084168A">
      <w:pPr>
        <w:pStyle w:val="a5"/>
        <w:numPr>
          <w:ilvl w:val="0"/>
          <w:numId w:val="3"/>
        </w:numPr>
        <w:ind w:left="851" w:hanging="284"/>
        <w:jc w:val="both"/>
        <w:rPr>
          <w:rFonts w:asciiTheme="minorHAnsi" w:hAnsiTheme="minorHAnsi"/>
          <w:szCs w:val="24"/>
        </w:rPr>
      </w:pPr>
      <w:r w:rsidRPr="0084168A">
        <w:rPr>
          <w:rFonts w:asciiTheme="minorHAnsi" w:hAnsiTheme="minorHAnsi"/>
          <w:szCs w:val="24"/>
        </w:rPr>
        <w:t>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w:t>
      </w:r>
      <w:r w:rsidR="0084168A">
        <w:rPr>
          <w:rFonts w:asciiTheme="minorHAnsi" w:hAnsiTheme="minorHAnsi"/>
          <w:szCs w:val="24"/>
        </w:rPr>
        <w:t xml:space="preserve">ших лекарственных препаратов; </w:t>
      </w:r>
    </w:p>
    <w:p w:rsidR="0084168A" w:rsidRDefault="00846269" w:rsidP="0084168A">
      <w:pPr>
        <w:pStyle w:val="a5"/>
        <w:numPr>
          <w:ilvl w:val="0"/>
          <w:numId w:val="3"/>
        </w:numPr>
        <w:ind w:left="851" w:hanging="284"/>
        <w:jc w:val="both"/>
        <w:rPr>
          <w:rFonts w:asciiTheme="minorHAnsi" w:hAnsiTheme="minorHAnsi"/>
          <w:szCs w:val="24"/>
        </w:rPr>
      </w:pPr>
      <w:r w:rsidRPr="0084168A">
        <w:rPr>
          <w:rFonts w:asciiTheme="minorHAnsi" w:hAnsiTheme="minorHAnsi"/>
          <w:szCs w:val="24"/>
        </w:rPr>
        <w:t>размещение в маломестных палатах (боксах) пациентов по медицинским и (или) э</w:t>
      </w:r>
      <w:r w:rsidR="0084168A">
        <w:rPr>
          <w:rFonts w:asciiTheme="minorHAnsi" w:hAnsiTheme="minorHAnsi"/>
          <w:szCs w:val="24"/>
        </w:rPr>
        <w:t xml:space="preserve">пидемиологическим показаниям; </w:t>
      </w:r>
    </w:p>
    <w:p w:rsidR="0084168A" w:rsidRDefault="00846269" w:rsidP="0084168A">
      <w:pPr>
        <w:pStyle w:val="a5"/>
        <w:numPr>
          <w:ilvl w:val="0"/>
          <w:numId w:val="3"/>
        </w:numPr>
        <w:ind w:left="851" w:hanging="284"/>
        <w:jc w:val="both"/>
        <w:rPr>
          <w:rFonts w:asciiTheme="minorHAnsi" w:hAnsiTheme="minorHAnsi"/>
          <w:szCs w:val="24"/>
        </w:rPr>
      </w:pPr>
      <w:r w:rsidRPr="0084168A">
        <w:rPr>
          <w:rFonts w:asciiTheme="minorHAnsi" w:hAnsiTheme="minorHAnsi"/>
          <w:szCs w:val="24"/>
        </w:rPr>
        <w:t>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w:t>
      </w:r>
      <w:r w:rsidR="0084168A">
        <w:rPr>
          <w:rFonts w:asciiTheme="minorHAnsi" w:hAnsiTheme="minorHAnsi"/>
          <w:szCs w:val="24"/>
        </w:rPr>
        <w:t xml:space="preserve"> лет - при наличии показаний; </w:t>
      </w:r>
    </w:p>
    <w:p w:rsidR="0084168A" w:rsidRDefault="00846269" w:rsidP="0084168A">
      <w:pPr>
        <w:pStyle w:val="a5"/>
        <w:numPr>
          <w:ilvl w:val="0"/>
          <w:numId w:val="3"/>
        </w:numPr>
        <w:ind w:left="851" w:hanging="284"/>
        <w:jc w:val="both"/>
        <w:rPr>
          <w:rFonts w:asciiTheme="minorHAnsi" w:hAnsiTheme="minorHAnsi"/>
          <w:szCs w:val="24"/>
        </w:rPr>
      </w:pPr>
      <w:r w:rsidRPr="0084168A">
        <w:rPr>
          <w:rFonts w:asciiTheme="minorHAnsi" w:hAnsiTheme="minorHAnsi"/>
          <w:szCs w:val="24"/>
        </w:rPr>
        <w:t>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w:t>
      </w:r>
      <w:r w:rsidR="0084168A">
        <w:rPr>
          <w:rFonts w:asciiTheme="minorHAnsi" w:hAnsiTheme="minorHAnsi"/>
          <w:szCs w:val="24"/>
        </w:rPr>
        <w:t xml:space="preserve"> медицинскую помощь пациенту; </w:t>
      </w:r>
    </w:p>
    <w:p w:rsidR="0084168A" w:rsidRPr="0084168A" w:rsidRDefault="00846269" w:rsidP="0084168A">
      <w:pPr>
        <w:pStyle w:val="a5"/>
        <w:numPr>
          <w:ilvl w:val="0"/>
          <w:numId w:val="3"/>
        </w:numPr>
        <w:ind w:left="851" w:hanging="284"/>
        <w:jc w:val="both"/>
        <w:rPr>
          <w:rFonts w:asciiTheme="minorHAnsi" w:hAnsiTheme="minorHAnsi"/>
          <w:szCs w:val="24"/>
        </w:rPr>
      </w:pPr>
      <w:r w:rsidRPr="0084168A">
        <w:rPr>
          <w:rFonts w:asciiTheme="minorHAnsi" w:hAnsiTheme="minorHAnsi"/>
          <w:szCs w:val="24"/>
        </w:rPr>
        <w:lastRenderedPageBreak/>
        <w:t>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w:t>
      </w:r>
      <w:r w:rsidR="0084168A">
        <w:rPr>
          <w:rFonts w:asciiTheme="minorHAnsi" w:hAnsiTheme="minorHAnsi"/>
          <w:szCs w:val="24"/>
        </w:rPr>
        <w:t>я биологического материала.</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услуг. 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предоставляющей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Кроме того, по требованию потребителя и (или) заказчика исполнитель услуг предоставляет для ознакомления:</w:t>
      </w:r>
    </w:p>
    <w:p w:rsidR="00B47C79" w:rsidRDefault="00846269" w:rsidP="00B47C79">
      <w:pPr>
        <w:pStyle w:val="a5"/>
        <w:numPr>
          <w:ilvl w:val="0"/>
          <w:numId w:val="4"/>
        </w:numPr>
        <w:ind w:left="851" w:hanging="284"/>
        <w:jc w:val="both"/>
        <w:rPr>
          <w:rFonts w:asciiTheme="minorHAnsi" w:hAnsiTheme="minorHAnsi"/>
          <w:szCs w:val="24"/>
        </w:rPr>
      </w:pPr>
      <w:r w:rsidRPr="00B47C79">
        <w:rPr>
          <w:rFonts w:asciiTheme="minorHAnsi" w:hAnsiTheme="minorHAnsi"/>
          <w:szCs w:val="24"/>
        </w:rPr>
        <w:t>копию учредительного документа государственной организации, положение о его филиале, участвующем в п</w:t>
      </w:r>
      <w:r w:rsidR="00B47C79">
        <w:rPr>
          <w:rFonts w:asciiTheme="minorHAnsi" w:hAnsiTheme="minorHAnsi"/>
          <w:szCs w:val="24"/>
        </w:rPr>
        <w:t xml:space="preserve">редоставлении платных услуг; </w:t>
      </w:r>
    </w:p>
    <w:p w:rsidR="00B47C79" w:rsidRPr="00B47C79" w:rsidRDefault="00846269" w:rsidP="00B47C79">
      <w:pPr>
        <w:pStyle w:val="a5"/>
        <w:numPr>
          <w:ilvl w:val="0"/>
          <w:numId w:val="4"/>
        </w:numPr>
        <w:ind w:left="851" w:hanging="284"/>
        <w:jc w:val="both"/>
        <w:rPr>
          <w:rFonts w:asciiTheme="minorHAnsi" w:hAnsiTheme="minorHAnsi"/>
          <w:szCs w:val="24"/>
        </w:rPr>
      </w:pPr>
      <w:r w:rsidRPr="00B47C79">
        <w:rPr>
          <w:rFonts w:asciiTheme="minorHAnsi" w:hAnsiTheme="minorHAnsi"/>
          <w:szCs w:val="24"/>
        </w:rPr>
        <w:t xml:space="preserve">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 </w:t>
      </w:r>
    </w:p>
    <w:p w:rsidR="00B47C79" w:rsidRDefault="00846269" w:rsidP="00B47C79">
      <w:pPr>
        <w:ind w:left="567"/>
        <w:jc w:val="both"/>
        <w:rPr>
          <w:rFonts w:asciiTheme="minorHAnsi" w:hAnsiTheme="minorHAnsi"/>
          <w:szCs w:val="24"/>
        </w:rPr>
      </w:pPr>
      <w:r w:rsidRPr="00B47C79">
        <w:rPr>
          <w:rFonts w:asciiTheme="minorHAnsi" w:hAnsiTheme="minorHAnsi"/>
          <w:szCs w:val="24"/>
        </w:rPr>
        <w:t xml:space="preserve">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 </w:t>
      </w:r>
    </w:p>
    <w:p w:rsidR="00B47C79" w:rsidRDefault="00846269" w:rsidP="00B47C79">
      <w:pPr>
        <w:pStyle w:val="a5"/>
        <w:numPr>
          <w:ilvl w:val="0"/>
          <w:numId w:val="5"/>
        </w:numPr>
        <w:ind w:left="851" w:hanging="284"/>
        <w:jc w:val="both"/>
        <w:rPr>
          <w:rFonts w:asciiTheme="minorHAnsi" w:hAnsiTheme="minorHAnsi"/>
          <w:szCs w:val="24"/>
        </w:rPr>
      </w:pPr>
      <w:r w:rsidRPr="00B47C79">
        <w:rPr>
          <w:rFonts w:asciiTheme="minorHAnsi" w:hAnsiTheme="minorHAnsi"/>
          <w:szCs w:val="24"/>
        </w:rPr>
        <w:t>порядки оказания медицинской помощи и стандарты медицинской помощи, применяемые при предоставлени</w:t>
      </w:r>
      <w:r w:rsidR="00B47C79">
        <w:rPr>
          <w:rFonts w:asciiTheme="minorHAnsi" w:hAnsiTheme="minorHAnsi"/>
          <w:szCs w:val="24"/>
        </w:rPr>
        <w:t xml:space="preserve">и платных медицинских услуг; </w:t>
      </w:r>
    </w:p>
    <w:p w:rsidR="00B47C79" w:rsidRDefault="00846269" w:rsidP="00B47C79">
      <w:pPr>
        <w:pStyle w:val="a5"/>
        <w:numPr>
          <w:ilvl w:val="0"/>
          <w:numId w:val="5"/>
        </w:numPr>
        <w:ind w:left="851" w:hanging="284"/>
        <w:jc w:val="both"/>
        <w:rPr>
          <w:rFonts w:asciiTheme="minorHAnsi" w:hAnsiTheme="minorHAnsi"/>
          <w:szCs w:val="24"/>
        </w:rPr>
      </w:pPr>
      <w:r w:rsidRPr="00B47C79">
        <w:rPr>
          <w:rFonts w:asciiTheme="minorHAnsi" w:hAnsiTheme="minorHAnsi"/>
          <w:szCs w:val="24"/>
        </w:rPr>
        <w:t>информация о конкретном медицинском работнике, предоставляющем соответствующую платную медицинскую услугу (его профессиональном</w:t>
      </w:r>
      <w:r w:rsidR="00B47C79">
        <w:rPr>
          <w:rFonts w:asciiTheme="minorHAnsi" w:hAnsiTheme="minorHAnsi"/>
          <w:szCs w:val="24"/>
        </w:rPr>
        <w:t xml:space="preserve"> образовании и квалификации);</w:t>
      </w:r>
    </w:p>
    <w:p w:rsidR="00B47C79" w:rsidRDefault="00846269" w:rsidP="00B47C79">
      <w:pPr>
        <w:pStyle w:val="a5"/>
        <w:numPr>
          <w:ilvl w:val="0"/>
          <w:numId w:val="5"/>
        </w:numPr>
        <w:ind w:left="851" w:hanging="284"/>
        <w:jc w:val="both"/>
        <w:rPr>
          <w:rFonts w:asciiTheme="minorHAnsi" w:hAnsiTheme="minorHAnsi"/>
          <w:szCs w:val="24"/>
        </w:rPr>
      </w:pPr>
      <w:r w:rsidRPr="00B47C79">
        <w:rPr>
          <w:rFonts w:asciiTheme="minorHAnsi" w:hAnsiTheme="minorHAnsi"/>
          <w:szCs w:val="24"/>
        </w:rPr>
        <w:t xml:space="preserve">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w:t>
      </w:r>
      <w:r w:rsidR="00B47C79">
        <w:rPr>
          <w:rFonts w:asciiTheme="minorHAnsi" w:hAnsiTheme="minorHAnsi"/>
          <w:szCs w:val="24"/>
        </w:rPr>
        <w:t xml:space="preserve">оказания медицинской помощи; </w:t>
      </w:r>
    </w:p>
    <w:p w:rsidR="00B47C79" w:rsidRDefault="00846269" w:rsidP="00B47C79">
      <w:pPr>
        <w:pStyle w:val="a5"/>
        <w:numPr>
          <w:ilvl w:val="0"/>
          <w:numId w:val="5"/>
        </w:numPr>
        <w:ind w:left="851" w:hanging="284"/>
        <w:jc w:val="both"/>
        <w:rPr>
          <w:rFonts w:asciiTheme="minorHAnsi" w:hAnsiTheme="minorHAnsi"/>
          <w:szCs w:val="24"/>
        </w:rPr>
      </w:pPr>
      <w:r w:rsidRPr="00B47C79">
        <w:rPr>
          <w:rFonts w:asciiTheme="minorHAnsi" w:hAnsiTheme="minorHAnsi"/>
          <w:szCs w:val="24"/>
        </w:rPr>
        <w:t>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w:t>
      </w:r>
      <w:r w:rsidR="00B47C79">
        <w:rPr>
          <w:rFonts w:asciiTheme="minorHAnsi" w:hAnsiTheme="minorHAnsi"/>
          <w:szCs w:val="24"/>
        </w:rPr>
        <w:t xml:space="preserve">рмативными правовыми актами; </w:t>
      </w:r>
    </w:p>
    <w:p w:rsidR="00B47C79" w:rsidRDefault="00846269" w:rsidP="00B47C79">
      <w:pPr>
        <w:pStyle w:val="a5"/>
        <w:numPr>
          <w:ilvl w:val="0"/>
          <w:numId w:val="5"/>
        </w:numPr>
        <w:ind w:left="851" w:hanging="284"/>
        <w:jc w:val="both"/>
        <w:rPr>
          <w:rFonts w:asciiTheme="minorHAnsi" w:hAnsiTheme="minorHAnsi"/>
          <w:szCs w:val="24"/>
        </w:rPr>
      </w:pPr>
      <w:r w:rsidRPr="00B47C79">
        <w:rPr>
          <w:rFonts w:asciiTheme="minorHAnsi" w:hAnsiTheme="minorHAnsi"/>
          <w:szCs w:val="24"/>
        </w:rPr>
        <w:t>основные и дополнительные образовательные программы, стоимость образовательных услуг по которым включается в</w:t>
      </w:r>
      <w:r w:rsidR="00B47C79">
        <w:rPr>
          <w:rFonts w:asciiTheme="minorHAnsi" w:hAnsiTheme="minorHAnsi"/>
          <w:szCs w:val="24"/>
        </w:rPr>
        <w:t xml:space="preserve"> основную плату по договору; </w:t>
      </w:r>
    </w:p>
    <w:p w:rsidR="00B47C79" w:rsidRPr="00B47C79" w:rsidRDefault="00846269" w:rsidP="00B47C79">
      <w:pPr>
        <w:pStyle w:val="a5"/>
        <w:numPr>
          <w:ilvl w:val="0"/>
          <w:numId w:val="5"/>
        </w:numPr>
        <w:ind w:left="851" w:hanging="284"/>
        <w:jc w:val="both"/>
        <w:rPr>
          <w:rFonts w:asciiTheme="minorHAnsi" w:hAnsiTheme="minorHAnsi"/>
          <w:szCs w:val="24"/>
        </w:rPr>
      </w:pPr>
      <w:r w:rsidRPr="00B47C79">
        <w:rPr>
          <w:rFonts w:asciiTheme="minorHAnsi" w:hAnsiTheme="minorHAnsi"/>
          <w:szCs w:val="24"/>
        </w:rPr>
        <w:t>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 Исполнитель обязан сообщать потребителю по его просьбе другие отн</w:t>
      </w:r>
      <w:r w:rsidR="00B47C79">
        <w:rPr>
          <w:rFonts w:asciiTheme="minorHAnsi" w:hAnsiTheme="minorHAnsi"/>
          <w:szCs w:val="24"/>
        </w:rPr>
        <w:t>осящиеся к договору сведения.</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Платные услуги не могут быть оказаны исполнителем взамен услуг, выполняемых в рамках государственног</w:t>
      </w:r>
      <w:r w:rsidR="00B47C79">
        <w:rPr>
          <w:rFonts w:asciiTheme="minorHAnsi" w:hAnsiTheme="minorHAnsi"/>
          <w:szCs w:val="24"/>
        </w:rPr>
        <w:t xml:space="preserve">о (муниципального) задания.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Государственные организации не вправе без согласия граждан оказывать дополнительные услуги за плату, а также обусловливать оказание одних услуг обяза</w:t>
      </w:r>
      <w:r w:rsidR="00B47C79">
        <w:rPr>
          <w:rFonts w:asciiTheme="minorHAnsi" w:hAnsiTheme="minorHAnsi"/>
          <w:szCs w:val="24"/>
        </w:rPr>
        <w:t xml:space="preserve">тельным исполнением других.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w:t>
      </w:r>
      <w:r w:rsidR="00B47C79">
        <w:rPr>
          <w:rFonts w:asciiTheme="minorHAnsi" w:hAnsiTheme="minorHAnsi"/>
          <w:szCs w:val="24"/>
        </w:rPr>
        <w:t xml:space="preserve">дарственными организациями.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установленных законодательством Российской Федерации. Отказ потребителя от заключения </w:t>
      </w:r>
      <w:r w:rsidRPr="0084168A">
        <w:rPr>
          <w:rFonts w:asciiTheme="minorHAnsi" w:hAnsiTheme="minorHAnsi"/>
          <w:szCs w:val="24"/>
        </w:rPr>
        <w:lastRenderedPageBreak/>
        <w:t>договора на оказание платных услуг не может быть причиной уменьшения видов и объемов медицинской помощи, предоставляемых такому потр</w:t>
      </w:r>
      <w:r w:rsidR="00B47C79">
        <w:rPr>
          <w:rFonts w:asciiTheme="minorHAnsi" w:hAnsiTheme="minorHAnsi"/>
          <w:szCs w:val="24"/>
        </w:rPr>
        <w:t xml:space="preserve">ебителю без взимания платы.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Цены, по которым государственные организации (кроме автономных) оказывают платные услуги, за исключением указанных в пункте 23 настоящих Правил, устанавливаются в соответствии с порядком, утвержденным отдельным приказом Департамента здр</w:t>
      </w:r>
      <w:r w:rsidR="00B47C79">
        <w:rPr>
          <w:rFonts w:asciiTheme="minorHAnsi" w:hAnsiTheme="minorHAnsi"/>
          <w:szCs w:val="24"/>
        </w:rPr>
        <w:t xml:space="preserve">авоохранения города Москвы.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 подлежат государственному регулированию в порядке, установле</w:t>
      </w:r>
      <w:r w:rsidR="00B47C79">
        <w:rPr>
          <w:rFonts w:asciiTheme="minorHAnsi" w:hAnsiTheme="minorHAnsi"/>
          <w:szCs w:val="24"/>
        </w:rPr>
        <w:t xml:space="preserve">нном Правительством Москвы. </w:t>
      </w:r>
    </w:p>
    <w:p w:rsidR="00B47C79" w:rsidRDefault="00846269" w:rsidP="0084168A">
      <w:pPr>
        <w:pStyle w:val="a5"/>
        <w:numPr>
          <w:ilvl w:val="0"/>
          <w:numId w:val="1"/>
        </w:numPr>
        <w:ind w:left="567" w:hanging="567"/>
        <w:jc w:val="both"/>
        <w:rPr>
          <w:rFonts w:asciiTheme="minorHAnsi" w:hAnsiTheme="minorHAnsi"/>
          <w:szCs w:val="24"/>
        </w:rPr>
      </w:pPr>
      <w:proofErr w:type="gramStart"/>
      <w:r w:rsidRPr="0084168A">
        <w:rPr>
          <w:rFonts w:asciiTheme="minorHAnsi" w:hAnsiTheme="minorHAnsi"/>
          <w:szCs w:val="24"/>
        </w:rPr>
        <w:t>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w:t>
      </w:r>
      <w:r w:rsidR="00B47C79">
        <w:rPr>
          <w:rFonts w:asciiTheme="minorHAnsi" w:hAnsiTheme="minorHAnsi"/>
          <w:szCs w:val="24"/>
        </w:rPr>
        <w:t xml:space="preserve">та установленного образца). </w:t>
      </w:r>
      <w:proofErr w:type="gramEnd"/>
    </w:p>
    <w:p w:rsidR="00B47C79" w:rsidRDefault="00846269" w:rsidP="0084168A">
      <w:pPr>
        <w:pStyle w:val="a5"/>
        <w:numPr>
          <w:ilvl w:val="0"/>
          <w:numId w:val="1"/>
        </w:numPr>
        <w:ind w:left="567" w:hanging="567"/>
        <w:jc w:val="both"/>
        <w:rPr>
          <w:rFonts w:asciiTheme="minorHAnsi" w:hAnsiTheme="minorHAnsi"/>
          <w:szCs w:val="24"/>
        </w:rPr>
      </w:pPr>
      <w:proofErr w:type="gramStart"/>
      <w:r w:rsidRPr="0084168A">
        <w:rPr>
          <w:rFonts w:asciiTheme="minorHAnsi" w:hAnsiTheme="minorHAnsi"/>
          <w:szCs w:val="24"/>
        </w:rPr>
        <w:t>По требованию лица, оплатившего услуги, медицинская организация обязана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w:t>
      </w:r>
      <w:proofErr w:type="gramEnd"/>
      <w:r w:rsidRPr="0084168A">
        <w:rPr>
          <w:rFonts w:asciiTheme="minorHAnsi" w:hAnsiTheme="minorHAnsi"/>
          <w:szCs w:val="24"/>
        </w:rPr>
        <w:t xml:space="preserve"> утверждении перечней медицинских услуг и дорогостоящих видов лечения в медицинских организациях Российской Федерации, лекарственных средств, </w:t>
      </w:r>
      <w:proofErr w:type="gramStart"/>
      <w:r w:rsidRPr="0084168A">
        <w:rPr>
          <w:rFonts w:asciiTheme="minorHAnsi" w:hAnsiTheme="minorHAnsi"/>
          <w:szCs w:val="24"/>
        </w:rPr>
        <w:t>суммы</w:t>
      </w:r>
      <w:proofErr w:type="gramEnd"/>
      <w:r w:rsidRPr="0084168A">
        <w:rPr>
          <w:rFonts w:asciiTheme="minorHAnsi" w:hAnsiTheme="minorHAnsi"/>
          <w:szCs w:val="24"/>
        </w:rPr>
        <w:t xml:space="preserve"> оплаты которых за счет собственных средств налогоплательщика учитываются при определении суммы соци</w:t>
      </w:r>
      <w:r w:rsidR="00B47C79">
        <w:rPr>
          <w:rFonts w:asciiTheme="minorHAnsi" w:hAnsiTheme="minorHAnsi"/>
          <w:szCs w:val="24"/>
        </w:rPr>
        <w:t xml:space="preserve">ального налогового вычета".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ко</w:t>
      </w:r>
      <w:r w:rsidR="00B47C79">
        <w:rPr>
          <w:rFonts w:asciiTheme="minorHAnsi" w:hAnsiTheme="minorHAnsi"/>
          <w:szCs w:val="24"/>
        </w:rPr>
        <w:t xml:space="preserve">декса Российской Федерации.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Государственные организации, оказывающие платные услуги, обязаны вести бухгалтерский учет раздельно по основной деятельности и</w:t>
      </w:r>
      <w:r w:rsidR="00B47C79">
        <w:rPr>
          <w:rFonts w:asciiTheme="minorHAnsi" w:hAnsiTheme="minorHAnsi"/>
          <w:szCs w:val="24"/>
        </w:rPr>
        <w:t xml:space="preserve"> по оказанию платных услуг.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 Доходы, полученные казенной организацией от указанной деятельности, поступают в бюджет города Москвы. 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w:t>
      </w:r>
      <w:r w:rsidR="00B47C79">
        <w:rPr>
          <w:rFonts w:asciiTheme="minorHAnsi" w:hAnsiTheme="minorHAnsi"/>
          <w:szCs w:val="24"/>
        </w:rPr>
        <w:t xml:space="preserve">анизации. </w:t>
      </w:r>
    </w:p>
    <w:p w:rsidR="00B47C79"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w:t>
      </w:r>
      <w:r w:rsidR="00B47C79">
        <w:rPr>
          <w:rFonts w:asciiTheme="minorHAnsi" w:hAnsiTheme="minorHAnsi"/>
          <w:szCs w:val="24"/>
        </w:rPr>
        <w:t xml:space="preserve"> здоровью и жизни пациента. </w:t>
      </w:r>
    </w:p>
    <w:p w:rsidR="00B47C79" w:rsidRDefault="00846269" w:rsidP="0084168A">
      <w:pPr>
        <w:pStyle w:val="a5"/>
        <w:numPr>
          <w:ilvl w:val="0"/>
          <w:numId w:val="1"/>
        </w:numPr>
        <w:ind w:left="567" w:hanging="567"/>
        <w:jc w:val="both"/>
        <w:rPr>
          <w:rFonts w:asciiTheme="minorHAnsi" w:hAnsiTheme="minorHAnsi"/>
          <w:szCs w:val="24"/>
        </w:rPr>
      </w:pPr>
      <w:proofErr w:type="gramStart"/>
      <w:r w:rsidRPr="0084168A">
        <w:rPr>
          <w:rFonts w:asciiTheme="minorHAnsi" w:hAnsiTheme="minorHAnsi"/>
          <w:szCs w:val="24"/>
        </w:rPr>
        <w:t xml:space="preserve">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w:t>
      </w:r>
      <w:r w:rsidR="00B47C79">
        <w:rPr>
          <w:rFonts w:asciiTheme="minorHAnsi" w:hAnsiTheme="minorHAnsi"/>
          <w:szCs w:val="24"/>
        </w:rPr>
        <w:t xml:space="preserve"> </w:t>
      </w:r>
      <w:r w:rsidRPr="0084168A">
        <w:rPr>
          <w:rFonts w:asciiTheme="minorHAnsi" w:hAnsiTheme="minorHAnsi"/>
          <w:szCs w:val="24"/>
        </w:rPr>
        <w:t>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 уровня</w:t>
      </w:r>
      <w:proofErr w:type="gramEnd"/>
      <w:r w:rsidRPr="0084168A">
        <w:rPr>
          <w:rFonts w:asciiTheme="minorHAnsi" w:hAnsiTheme="minorHAnsi"/>
          <w:szCs w:val="24"/>
        </w:rPr>
        <w:t xml:space="preserve"> возложена проверка деятельности г</w:t>
      </w:r>
      <w:r w:rsidR="00B47C79">
        <w:rPr>
          <w:rFonts w:asciiTheme="minorHAnsi" w:hAnsiTheme="minorHAnsi"/>
          <w:szCs w:val="24"/>
        </w:rPr>
        <w:t xml:space="preserve">осударственных организаций. </w:t>
      </w:r>
    </w:p>
    <w:p w:rsidR="00F74C95" w:rsidRPr="0084168A" w:rsidRDefault="00846269" w:rsidP="0084168A">
      <w:pPr>
        <w:pStyle w:val="a5"/>
        <w:numPr>
          <w:ilvl w:val="0"/>
          <w:numId w:val="1"/>
        </w:numPr>
        <w:ind w:left="567" w:hanging="567"/>
        <w:jc w:val="both"/>
        <w:rPr>
          <w:rFonts w:asciiTheme="minorHAnsi" w:hAnsiTheme="minorHAnsi"/>
          <w:szCs w:val="24"/>
        </w:rPr>
      </w:pPr>
      <w:r w:rsidRPr="0084168A">
        <w:rPr>
          <w:rFonts w:asciiTheme="minorHAnsi" w:hAnsiTheme="minorHAnsi"/>
          <w:szCs w:val="24"/>
        </w:rPr>
        <w:t>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sectPr w:rsidR="00F74C95" w:rsidRPr="0084168A" w:rsidSect="00841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56"/>
    <w:multiLevelType w:val="hybridMultilevel"/>
    <w:tmpl w:val="226031CA"/>
    <w:lvl w:ilvl="0" w:tplc="355C95CA">
      <w:start w:val="1"/>
      <w:numFmt w:val="russianLower"/>
      <w:lvlText w:val="%1)"/>
      <w:lvlJc w:val="left"/>
      <w:pPr>
        <w:ind w:left="780" w:hanging="360"/>
      </w:pPr>
      <w:rPr>
        <w:rFonts w:hint="default"/>
        <w:b w:val="0"/>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758675F"/>
    <w:multiLevelType w:val="hybridMultilevel"/>
    <w:tmpl w:val="FB42B904"/>
    <w:lvl w:ilvl="0" w:tplc="152C7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51F15"/>
    <w:multiLevelType w:val="hybridMultilevel"/>
    <w:tmpl w:val="4814AF62"/>
    <w:lvl w:ilvl="0" w:tplc="355C95CA">
      <w:start w:val="1"/>
      <w:numFmt w:val="russianLower"/>
      <w:lvlText w:val="%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0D977D1"/>
    <w:multiLevelType w:val="hybridMultilevel"/>
    <w:tmpl w:val="0802740A"/>
    <w:lvl w:ilvl="0" w:tplc="23886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2E581D"/>
    <w:multiLevelType w:val="hybridMultilevel"/>
    <w:tmpl w:val="4C56CF80"/>
    <w:lvl w:ilvl="0" w:tplc="355C95CA">
      <w:start w:val="1"/>
      <w:numFmt w:val="russianLower"/>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9F"/>
    <w:rsid w:val="00294CB0"/>
    <w:rsid w:val="00811522"/>
    <w:rsid w:val="0084168A"/>
    <w:rsid w:val="00846269"/>
    <w:rsid w:val="009A639F"/>
    <w:rsid w:val="00B47C79"/>
    <w:rsid w:val="00F7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68A"/>
    <w:rPr>
      <w:rFonts w:ascii="Tahoma" w:hAnsi="Tahoma" w:cs="Tahoma"/>
      <w:sz w:val="16"/>
      <w:szCs w:val="16"/>
    </w:rPr>
  </w:style>
  <w:style w:type="character" w:customStyle="1" w:styleId="a4">
    <w:name w:val="Текст выноски Знак"/>
    <w:basedOn w:val="a0"/>
    <w:link w:val="a3"/>
    <w:uiPriority w:val="99"/>
    <w:semiHidden/>
    <w:rsid w:val="0084168A"/>
    <w:rPr>
      <w:rFonts w:ascii="Tahoma" w:hAnsi="Tahoma" w:cs="Tahoma"/>
      <w:sz w:val="16"/>
      <w:szCs w:val="16"/>
    </w:rPr>
  </w:style>
  <w:style w:type="paragraph" w:styleId="a5">
    <w:name w:val="List Paragraph"/>
    <w:basedOn w:val="a"/>
    <w:uiPriority w:val="34"/>
    <w:qFormat/>
    <w:rsid w:val="00841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68A"/>
    <w:rPr>
      <w:rFonts w:ascii="Tahoma" w:hAnsi="Tahoma" w:cs="Tahoma"/>
      <w:sz w:val="16"/>
      <w:szCs w:val="16"/>
    </w:rPr>
  </w:style>
  <w:style w:type="character" w:customStyle="1" w:styleId="a4">
    <w:name w:val="Текст выноски Знак"/>
    <w:basedOn w:val="a0"/>
    <w:link w:val="a3"/>
    <w:uiPriority w:val="99"/>
    <w:semiHidden/>
    <w:rsid w:val="0084168A"/>
    <w:rPr>
      <w:rFonts w:ascii="Tahoma" w:hAnsi="Tahoma" w:cs="Tahoma"/>
      <w:sz w:val="16"/>
      <w:szCs w:val="16"/>
    </w:rPr>
  </w:style>
  <w:style w:type="paragraph" w:styleId="a5">
    <w:name w:val="List Paragraph"/>
    <w:basedOn w:val="a"/>
    <w:uiPriority w:val="34"/>
    <w:qFormat/>
    <w:rsid w:val="0084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2016-11-22T13:14:00Z</dcterms:created>
  <dcterms:modified xsi:type="dcterms:W3CDTF">2016-12-12T14:09:00Z</dcterms:modified>
</cp:coreProperties>
</file>