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D4" w:rsidRPr="00825ED4" w:rsidRDefault="00825ED4" w:rsidP="00825ED4">
      <w:pPr>
        <w:spacing w:before="100" w:beforeAutospacing="1" w:after="100" w:afterAutospacing="1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</w:pPr>
      <w:r w:rsidRPr="00825ED4"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  <w:t>Отделение функциональной и ультразвуковой диагностики</w:t>
      </w:r>
    </w:p>
    <w:p w:rsidR="00825ED4" w:rsidRPr="00825ED4" w:rsidRDefault="00825ED4" w:rsidP="00825ED4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25ED4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Отделение функциональной и ультразвуковой диагностики (ОФУД) является подразделением Клиники ИМЧ РАН и обеспечивает диагностический процесс для амбулаторных и стационарных пациентов.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Проводимые исследования направлены на оценку различных функциональных состояний нервной, нервно-мышечной и сердечно-сосудистой систем.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В ОФУД обследование пациентов проводится за счет средств обязательного медицинского страхования (ОМС), добровольного медицинского страхования (ДМС), бюджетных ассигнований на оказание высокотехнологичной медицинской помощи (нейрохирургической) и на проведение научно-поисковых исследований, а также на основе добровольного заключения договора об оказании платных медицинских услуг.</w:t>
      </w:r>
    </w:p>
    <w:p w:rsidR="00825ED4" w:rsidRPr="00825ED4" w:rsidRDefault="00825ED4" w:rsidP="00825ED4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25ED4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825ED4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структуре ОФУД имеются три основных направления: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825ED4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Нейрофизиологическая диагностика: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Электроэнцефалография (ЭЭГ)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Электронейромиография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(ЭМГ, ЭНМГ)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Исследование вызванных потенциалов мозга (ЗВП, АСВП, Р300, ССВП)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Транскраниальная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магнитная стимуляция (диагностическая и лечебная ТМС)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Интраоперационный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нейрофизиологический мониторинг (ИОМ ЭЭГ, ИОМ ЭНМГ, ИОМ ССВП)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Эхоэнцефалоскопия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ЭхоЭС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825ED4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Ультразвуковая диагностика:</w:t>
      </w:r>
      <w:r w:rsidRPr="00825ED4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• Дуплексное (триплексное) сканирование сосудов головы и шеи (УЗИ сосудов, БЦА)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УЗДГ (дуплексное , триплексное) исследование сосудов ( артерий , вен) верхних и нижних конечностей.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УЗДГ (триплексное) исследование сосудов почек.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УЗИ брюшного отдела аорты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Нейросонография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(УЗИ головного мозга)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Эхоэнцефалография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ЭхоЭГ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Допплерографическое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исследование сосудов шеи и головы (УЗДГ)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Ультразвуковое исследование мягких тканей, поверхностных органов ( щитовидной железы, лимфатических узлов, молочных желез).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Дуплексное сканирование ветвей брюшной аорты (чревный ствол)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Ультразвуковое исследование внутренних органов и тканей (УЗИ внутренних органов)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 xml:space="preserve">• 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Интраоперационный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ультразвуковой мониторинг (УЗ ИОМ)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Эхокардиография (ЭХОКГ) – ультразвуковое исследование сердца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825ED4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Функциональная диагностика: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• Электрокардиография (ЭКГ)</w:t>
      </w:r>
    </w:p>
    <w:p w:rsidR="00825ED4" w:rsidRPr="00825ED4" w:rsidRDefault="00825ED4" w:rsidP="00825ED4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25ED4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825ED4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Услуги для пациентов</w:t>
      </w:r>
    </w:p>
    <w:tbl>
      <w:tblPr>
        <w:tblW w:w="11925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  <w:gridCol w:w="825"/>
      </w:tblGrid>
      <w:tr w:rsidR="00825ED4" w:rsidRPr="00825ED4" w:rsidTr="00825E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ЭЛЕКТРОНЕЙРОМИОГРАФИЯ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Электродиагностика (определение </w:t>
            </w: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электровозбудимости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(функциональных свойств) лицевого и тройничного нервов мимических и жевательных мышц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Электромиография </w:t>
            </w: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стимуляционная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периферических нервов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Электромиография </w:t>
            </w: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стимуляционная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периферических нервов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Электромиография </w:t>
            </w: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стимуляционная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верхних и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Электромиография игольчатая 4 мышц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Электромиография </w:t>
            </w: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стимуляционная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4 нервов (сенсорных и моторных волокон) и игольчатая ЭМГ 3-4 мышц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 xml:space="preserve">Электромиография </w:t>
            </w: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стимуляционная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8 нервов (сенсорных и моторных волокон) и игольчатая ЭМГ 6-8 мышц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5200,00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ЭЭГ с функциональными пробами для лиц старше 17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1700,00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ЭЭГ с функциональными пробами для лиц от 3 до 17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1900,00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ЭЭГ с ФП и количественным анализом данных для лиц старше 17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2300,00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ЭЭГ с ФП и количественным анализом данных для лиц от 3 до17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Укороченная ЭЭГ для лиц старше 17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1200,00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ТРАНСКРАНИАЛЬНАЯ МАГНИТНАЯ СТИМУЛЯЦИЯ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Регистрация ВЦМП одной мышцы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Регистрация ВЦМП мышц верхних конечностей (2 мышцы)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Регистрация ВЦМП мышц нижних конечностей (2 мышцы)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Регистрация ВЦМП мышц верхних и нижних конечностей (4 мышцы)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Сеанс ритмической ТМС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1200,00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Определение коркового периода молчания ЭМГ мышц верхних конечностей (2 мышцы)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Определение коркового периода молчания ЭМГ мышц нижних конечностей (2 мышцы)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Определение коркового периода молчания ЭМГ мышц верхних и нижних конечностей (4 мышцы)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ИССЛЕДОВАНИЕ ВЫЗВАННЫХ ПОТЕНЦИАЛОВ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Вызванные потенциалы коры головного мозга одной модальности (зрительные, когнитивные, </w:t>
            </w: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акуст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. стволовые) для лиц старше 17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2100,00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Когнитивные вызванные потенциалы (зрительные и слуховые) и определение времени сенсомоторной реакции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Комплекс вызванных потенциалов ( 4 разных модальности)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Мониторинг вызванных потенциалов 1 час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 xml:space="preserve">Вызванные потенциалы коры головного мозга одной модальности (зрительные, когнитивные, </w:t>
            </w: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акуст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. стволовые) для лиц от 3 до 17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2300,00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ЭЛЕКТРОКАРДИОГРАФИЧЕСКИЕ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350,00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Регистрация электрокардиограммы в палате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УЛЬТРАЗВУКОВАЯ ДОППЛЕРОГРАФИЯ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Допплерографическое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исследование сосудов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1400,00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Допплерографическое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исследование сосудов шеи и головного мозга лицам старше 10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Допплерографическое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исследование сосудов шеи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1400,00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Допплерографическое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исследование сосудов головного мозга во время операции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Допплерографическое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исследование церебрального кровотока с количественной оценкой венозной фазы и эквивалента внутричерепного давления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2900,00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Допплерографическое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исследование сосудов шеи и головного мозга лицам младше 10 лет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ДУПЛЕКСНОЕ СКАНИРОВАНИЕ СОСУДОВ ШЕИ И ГОЛОВЫ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Дуплексное сканирование сосудов шеи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2000,00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Дуплексное сканирование сосудов шеи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Дуплексное сканирование сосудов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1900,00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ДУПЛЕКСНОЕ ИССЛЕДОВАНИЕ СОСУДОВ ВЕРХНИХ И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1600,00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>Дуплексное сканирование вен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1600,00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1600,00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1600,00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УЛЬТРАЗВУКОВОЕ ИССЛЕДОВАНИЕ ГОЛОВНОГО МОЗГА И СОСУДОВ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1600,00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Нейросонограмма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с исследованием сосудов головного мозга ( лица до 2.5 лет)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Эхоэнцефалотомографическое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исследование (старше 2,5 лет)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1400,00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Эхоэнцефалотомограмма</w:t>
            </w:r>
            <w:proofErr w:type="spellEnd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 с исследованием сосудов головного мозга (старше 2,5 лет)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2600,00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УЛЬТРАЗВУКОВЫЕ ИССЛЕДОВАНИЯ ВНУТРЕННИХ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700,00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900,00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Ультразвуковое исследование </w:t>
            </w: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интраоперационное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3950,00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620,00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желчного пузыря и протоков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900,00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1600,00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1100,00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lastRenderedPageBreak/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1200,00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800,00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1100,00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600,00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320,00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1100,00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190,00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700,00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900,00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430,00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430,00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1100,00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b/>
                <w:bCs/>
                <w:color w:val="757575"/>
                <w:sz w:val="18"/>
                <w:szCs w:val="18"/>
                <w:bdr w:val="none" w:sz="0" w:space="0" w:color="auto" w:frame="1"/>
                <w:lang w:eastAsia="ru-RU"/>
              </w:rPr>
              <w:t>ДУПЛЕКСНОЕ ИССЛЕДОВАНИЕ СОСУДОВ БРЮШНОЙ ПОЛОСТИ И ЗАБРЮШИННОГО ПРОСТРАНСТВА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Дуплексное сканирование артерий почек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1500,00</w:t>
            </w:r>
          </w:p>
        </w:tc>
      </w:tr>
      <w:tr w:rsidR="00825ED4" w:rsidRPr="00825ED4" w:rsidTr="00825ED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Дуплексное сканирование чревного ствола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5ED4" w:rsidRPr="00825ED4" w:rsidRDefault="00825ED4" w:rsidP="00825ED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</w:pPr>
            <w:r w:rsidRPr="00825ED4"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  <w:lang w:eastAsia="ru-RU"/>
              </w:rPr>
              <w:t>1500,00</w:t>
            </w:r>
          </w:p>
        </w:tc>
      </w:tr>
    </w:tbl>
    <w:p w:rsidR="00825ED4" w:rsidRPr="00825ED4" w:rsidRDefault="00825ED4" w:rsidP="00825ED4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25ED4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hyperlink r:id="rId4" w:anchor="funk-diag" w:history="1">
        <w:r w:rsidRPr="00825ED4">
          <w:rPr>
            <w:rFonts w:ascii="RaleWay" w:eastAsia="Times New Roman" w:hAnsi="RaleWay" w:cs="Times New Roman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Специалисты отделения функциональной и ультразвуковой диагностики.</w:t>
        </w:r>
      </w:hyperlink>
    </w:p>
    <w:p w:rsidR="00825ED4" w:rsidRPr="00825ED4" w:rsidRDefault="00825ED4" w:rsidP="00825ED4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25ED4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825ED4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Контакты: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proofErr w:type="spellStart"/>
      <w:r w:rsidRPr="00825ED4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И.о</w:t>
      </w:r>
      <w:proofErr w:type="spellEnd"/>
      <w:r w:rsidRPr="00825ED4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 заведующего ОФУД – МЕНЬШЕНИН Сергей Викторович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, врач функциональной диагностики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тел. (812) 670-76-75 (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доб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4);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e-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mail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: </w:t>
      </w:r>
      <w:r w:rsidRPr="00825ED4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menshenin@ihb.spb.ru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825ED4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Старшая медицинская сестра ОФУД – СМЕТАННИКОВА Людмила Анатольевна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Тел. (812) 670-76-75 (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доб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4)</w:t>
      </w:r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  <w:t>Запись на диагностические исследования – по телефону (812) 6707675 (</w:t>
      </w:r>
      <w:proofErr w:type="spellStart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доб</w:t>
      </w:r>
      <w:proofErr w:type="spellEnd"/>
      <w:r w:rsidRPr="00825ED4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4) в будние дни с 9-00 до 17-00.</w:t>
      </w:r>
    </w:p>
    <w:p w:rsidR="0074097E" w:rsidRDefault="0074097E">
      <w:bookmarkStart w:id="0" w:name="_GoBack"/>
      <w:bookmarkEnd w:id="0"/>
    </w:p>
    <w:sectPr w:rsidR="0074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C4"/>
    <w:rsid w:val="0074097E"/>
    <w:rsid w:val="00825ED4"/>
    <w:rsid w:val="00C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932E-1FD4-454B-A164-934B889E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hb.spb.ru/?page_id=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2019-11-13T07:04:00Z</dcterms:created>
  <dcterms:modified xsi:type="dcterms:W3CDTF">2019-11-13T07:04:00Z</dcterms:modified>
</cp:coreProperties>
</file>