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6400"/>
          <w:sz w:val="18"/>
          <w:szCs w:val="18"/>
        </w:rPr>
        <w:t>Гражданин имеет право на:</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1.  </w:t>
      </w:r>
      <w:r>
        <w:rPr>
          <w:rFonts w:ascii="Tahoma" w:hAnsi="Tahoma" w:cs="Tahoma"/>
          <w:color w:val="000000"/>
          <w:sz w:val="16"/>
          <w:szCs w:val="16"/>
        </w:rPr>
        <w:t> </w:t>
      </w:r>
      <w:r>
        <w:rPr>
          <w:rStyle w:val="a4"/>
          <w:rFonts w:ascii="Tahoma" w:hAnsi="Tahoma" w:cs="Tahoma"/>
          <w:color w:val="000000"/>
          <w:sz w:val="16"/>
          <w:szCs w:val="16"/>
        </w:rPr>
        <w:t>Охрану здоровья и медицинскую помощь.</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41 Конституции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18, ст.19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2.  </w:t>
      </w:r>
      <w:r>
        <w:rPr>
          <w:rFonts w:ascii="Tahoma" w:hAnsi="Tahoma" w:cs="Tahoma"/>
          <w:color w:val="000000"/>
          <w:sz w:val="16"/>
          <w:szCs w:val="16"/>
        </w:rPr>
        <w:t> </w:t>
      </w:r>
      <w:r>
        <w:rPr>
          <w:rStyle w:val="a4"/>
          <w:rFonts w:ascii="Tahoma" w:hAnsi="Tahoma" w:cs="Tahoma"/>
          <w:color w:val="000000"/>
          <w:sz w:val="16"/>
          <w:szCs w:val="16"/>
        </w:rPr>
        <w:t>Бесплатную медицинскую помощь в медицинских организациях.</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ст.19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Объем бесплатной медицинской помощи на территории Астраханской области  определяется Территориальной программой государственных гарантий оказания гражданам Российской Федерации бесплатной медицинской помощи на территории Астраханской области, утверждаемой Правительством Астраханской области на соответствующий год.</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3.  </w:t>
      </w:r>
      <w:r>
        <w:rPr>
          <w:rFonts w:ascii="Tahoma" w:hAnsi="Tahoma" w:cs="Tahoma"/>
          <w:color w:val="000000"/>
          <w:sz w:val="16"/>
          <w:szCs w:val="16"/>
        </w:rPr>
        <w:t> </w:t>
      </w:r>
      <w:r>
        <w:rPr>
          <w:rStyle w:val="a4"/>
          <w:rFonts w:ascii="Tahoma" w:hAnsi="Tahoma" w:cs="Tahoma"/>
          <w:color w:val="000000"/>
          <w:sz w:val="16"/>
          <w:szCs w:val="16"/>
        </w:rPr>
        <w:t>Обязательное медицинское страхование (далее – ОМС).</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21, 22 Трудового кодекса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10 Федерального закона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4.   </w:t>
      </w:r>
      <w:r>
        <w:rPr>
          <w:rStyle w:val="a4"/>
          <w:rFonts w:ascii="Tahoma" w:hAnsi="Tahoma" w:cs="Tahoma"/>
          <w:color w:val="000000"/>
          <w:sz w:val="16"/>
          <w:szCs w:val="16"/>
        </w:rPr>
        <w:t>Выбор (замену) страховой медицинской организации, медицинской организации и лечащего врача.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Выбор врача, оказывающего первичную медико-санитарную помощь (участкового или врача общей практики), регламентирован федеральным законом «Об основах охраны здоровья граждан в Российской Федерации». Направление к специалистам по амбулаторной помощи дает именно этот врач. Выбор стационара осуществляется при оказании плановой помощи. В этом случае право выбора врача реализуется путем подачи заявления на имя руководителя медицинского учреждения.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Выбор врача должен осуществляться с учетом согласия врача, это закреплено в Территориальной программе государственных гарантий оказания гражданам РФ бесплатной медицинской помощи.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Органы управления здравоохранением муниципальных образований осуществляют организацию медицинского обслуживания населения по участковому принципу с учетом критериев территориальной (в том числе транспортной) доступности доврачебной, врачебной и скорой медицинской (неотложной) помощи. Изменить прикрепление к поликлинике можно не чаще одного раза в год (кроме особых случаев - изменение места жительства и т.п.).</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При обращении за медицинской помощью и ее получении пациент имеет право на: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1) выбор врача и выбор медицинской организации;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3) получение консультаций врачей-специалистов;</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4) облегчение боли, связанной с заболеванием и (или) медицинским вмешательством, доступными методами и лекарственными препаратами;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5)получение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6) получение лечебного питания в случае нахождения пациента на лечении в стационарных условиях;</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lastRenderedPageBreak/>
        <w:t> 7) защиту сведений, составляющих врачебную тайну;</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8) отказ от медицинского вмешательства;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9) возмещение вреда, причиненного здоровью при оказании ему медицинской помощи;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10) допуск к нему адвоката или законного представителя для защиты своих прав;</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ст.19, 21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5.  </w:t>
      </w:r>
      <w:r>
        <w:rPr>
          <w:rFonts w:ascii="Tahoma" w:hAnsi="Tahoma" w:cs="Tahoma"/>
          <w:color w:val="000000"/>
          <w:sz w:val="16"/>
          <w:szCs w:val="16"/>
        </w:rPr>
        <w:t> </w:t>
      </w:r>
      <w:r>
        <w:rPr>
          <w:rStyle w:val="a4"/>
          <w:rFonts w:ascii="Tahoma" w:hAnsi="Tahoma" w:cs="Tahoma"/>
          <w:color w:val="000000"/>
          <w:sz w:val="16"/>
          <w:szCs w:val="16"/>
        </w:rPr>
        <w:t>Возмещение ущерба в случае причинения вреда его здоровью при оказании медицинской помощи.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15, ст. 151 Гражданского Кодекса Российской Федерации - ст.1064,1068</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ст.19, 98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6. Право гражданина на трансплантацию органов</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68 Федерального закона РФ от 21.11.2011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120 УК РФ</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7. Проведение экспертизы, в том числе независимой медицинской экспертизы.</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ст.40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ст.58, 64, 87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 8. Обжалование действий государственных органов и должностных лиц, ущемляющих права и свободы граждан в области охраны здоровья.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ст.5 Федерального закона от 02.05.2006  № 59-ФЗ «О порядке рассмотрения обращений граждан РФ»</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 Закона РФ от 27.04.1993 №4866-1 «Об обжаловании в суд действий и решений, нарушающих права и свободы граждан» (в ред. Федеральных законов от 14.12.1995 № 197-ФЗ, от 09.02.2009 № 4-ФЗ)</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9. Получение достоверной информации о состоянии здоровья и правах в сфере ОМС.</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ст.19, 22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 10. Защиту прав и законных интересов в сфере ОМС.</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w:t>
      </w:r>
      <w:r>
        <w:rPr>
          <w:rStyle w:val="a4"/>
          <w:rFonts w:ascii="Tahoma" w:hAnsi="Tahoma" w:cs="Tahoma"/>
          <w:color w:val="000000"/>
          <w:sz w:val="16"/>
          <w:szCs w:val="16"/>
        </w:rPr>
        <w:t>11. Защиту сведений, составляющих врачебную тайну.</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ст.13, 19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 12. Защиту своих персональных данных, обжалование действий оператора, осуществляющего обработку его персональных данных.</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 24 Конституции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lastRenderedPageBreak/>
        <w:t> ст.16 Федерального закона от 29.11.2010  № 326-ФЗ «Об обязательном медицинском страховании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ст.92 Федерального закона от 21.11.2011 №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 ст.6, 7, 9, 17, 19 Федерального закона от 27.07.2006  № 152-ФЗ «О персональных данных».</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13. Права беременных женщин и матерей в сфере охраны здоровья, применение вспомогательных репродуктивных технологий, искусственное прерывание беременности, медицинская стерилизация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52, 55, 56, 57 Федерального закона РФ от 21.11.2011 №323-ФЗ «Об Основах охраны здоровья граждан в Российской Федерации»</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123 УК РФ</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14. Права несовершеннолетних в сфере охраны здоровья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ст. 54 Федерального закона РФ от 21.11.2011 №323-ФЗ «Об Основах охраны здоровья граждан в Российской Федерации» </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0000"/>
          <w:sz w:val="16"/>
          <w:szCs w:val="16"/>
        </w:rPr>
        <w:t>15. Право на допуск адвоката или законного представителя для защиты прав</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Пациент, ослабленный человек в тяжелой жизненной ситуации, должен иметь дополнительные гарантии того, что его законные интересы будут защищены. Одной из таких гарантий является предоставленное Федеральным законом право на допуск к пациенту адвоката или иного законного представителя, которые имеют право свободного доступа к пациенту в период стационарного лечения. Одному из родителей или иному члену семьи предоставляется право на бесплатное совместное нахождение с ребенком в медицинской организации при оказании ему стационарной помощи в течение всего периода лечения, а при совместном нахождении с ребенком в возрасте до четырех лет (при наличии медицинских показаний – с ребенком старше данного возраста) представляются спальное место и питание. Указанное право может быть ограничено лечащим врачом, например, при карантине в отделении или пребывании пациента в отделении реанимации. В таком случае представителю пациента для получения интересующей его информации необходимо обратиться к лечащему врачу, который обязан в определенные часы принимать посетителей, и во взаимодействии с ним решать вопросы обеспечения прав доверителя или ребенка. Если действия в интересах пациента обоснованы и правомерны, все должностные лица медицинской организации обязаны отреагировать на Ваше обращение и принять меры по защите прав и интересов представляемого Вами пациента.</w:t>
      </w:r>
    </w:p>
    <w:p w:rsidR="00BF1B2F" w:rsidRDefault="00BF1B2F" w:rsidP="00BF1B2F">
      <w:pPr>
        <w:pStyle w:val="a3"/>
        <w:shd w:val="clear" w:color="auto" w:fill="FFFFFF"/>
        <w:rPr>
          <w:rFonts w:ascii="Verdana" w:hAnsi="Verdana"/>
          <w:color w:val="000000"/>
          <w:sz w:val="16"/>
          <w:szCs w:val="16"/>
        </w:rPr>
      </w:pPr>
      <w:r>
        <w:rPr>
          <w:rStyle w:val="a4"/>
          <w:rFonts w:ascii="Tahoma" w:hAnsi="Tahoma" w:cs="Tahoma"/>
          <w:color w:val="006400"/>
          <w:sz w:val="16"/>
          <w:szCs w:val="16"/>
        </w:rPr>
        <w:t>Обязанности граждан в сфере охраны здоровья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Прежде всего, Вы обязаны заботиться о своем здоровье, вести здоровый образ жизни, больше двигаться и не переедать, исключить вредные привычки, заниматься профилактикой заболеваний. К сожалению, профилактическое медицинское обследование мало практикуется.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представить врачу полную и достоверную информацию о своем здоровье (от этого во многом зависит качество Вашего лечения);</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соблюдать правила внутреннего распорядка медицинской организации, общепризнанные правила и нормы поведения в общественных местах;</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выполнять все назначения и рекомендации лечащего врача.</w:t>
      </w:r>
    </w:p>
    <w:p w:rsidR="00BF1B2F" w:rsidRDefault="00BF1B2F" w:rsidP="00BF1B2F">
      <w:pPr>
        <w:pStyle w:val="a3"/>
        <w:shd w:val="clear" w:color="auto" w:fill="FFFFFF"/>
        <w:rPr>
          <w:rFonts w:ascii="Verdana" w:hAnsi="Verdana"/>
          <w:color w:val="000000"/>
          <w:sz w:val="16"/>
          <w:szCs w:val="16"/>
        </w:rPr>
      </w:pPr>
      <w:r>
        <w:rPr>
          <w:rFonts w:ascii="Tahoma" w:hAnsi="Tahoma" w:cs="Tahoma"/>
          <w:color w:val="000000"/>
          <w:sz w:val="16"/>
          <w:szCs w:val="16"/>
        </w:rPr>
        <w:t>При несоблюдении пациентом предписаний врача, правил внутреннего распорядка медицинской организации согласно Федеральному закону лечащий врач по согласованию с вышестоящим руководителем медицинской организации может отказаться от наблюдения за пациентом и его лечения, если отказ непосредственно не угрожает жизни пациента и здоровью окружающих.</w:t>
      </w:r>
    </w:p>
    <w:p w:rsidR="002C0C7F" w:rsidRDefault="002C0C7F">
      <w:bookmarkStart w:id="0" w:name="_GoBack"/>
      <w:bookmarkEnd w:id="0"/>
    </w:p>
    <w:sectPr w:rsidR="002C0C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FD"/>
    <w:rsid w:val="000078FD"/>
    <w:rsid w:val="002C0C7F"/>
    <w:rsid w:val="00BF1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CC55-0F6B-402B-B5FC-612ACD0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1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6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1465</Words>
  <Characters>8355</Characters>
  <Application>Microsoft Office Word</Application>
  <DocSecurity>0</DocSecurity>
  <Lines>69</Lines>
  <Paragraphs>19</Paragraphs>
  <ScaleCrop>false</ScaleCrop>
  <Company>SPecialiST RePack</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2019-07-29T11:25:00Z</dcterms:created>
  <dcterms:modified xsi:type="dcterms:W3CDTF">2019-07-29T11:26:00Z</dcterms:modified>
</cp:coreProperties>
</file>