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Групповое помещение, спальня, санузел, раздевалка (4 комплекса), полностью оборудованные и оснащённые, с выделенными зонами для занятий детей по различным направлениям, для отдыха и свободных игр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педагога-психолога, оборудованный мягкой мебелью для проведения консультаций, стимульными материалами для проведения диагностики, в том числе программные комплексы «Диагностика родительско-детских отношений» и «Готовность к школьному обучению и адаптация первоклассников» производства ООО «НПФ «Амалтея»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Психологическая лаборатория, в том числе оборудование для песочной терапии, интерактивный стол с песочницей, стимульные и дидактические материалы для проведения диагностики и коррекционных занятий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Сенсорная комната, в том числе интерактивный пол, проекционный дизайн, настенные интерактивные панели, настенные сенсорные панели, пузырьковые вибрационные колонны, светооптическое волокно, проектор, зеркальный шар, оборудование для массажа и самомассажа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ИЗОстудии, оборудованный стимульными и дидактическими материалами для проведения занятий творческим трудом, в том числе муфельной печью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технической студии «Хозяюшка», оборудованный стимульными и дидактическими материалами для проведения занятий творческим трудом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технической студии «Юный техник», оборудованный стимульными и дидактическими материалами для проведения занятий, обучающих игре в шашки и шахматы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Музыкальный зал, оборудованный стимульным и дидактическим материалом для проведения диагностики и коррекционных занятий, музыкальным центром, видеодвойкой, фортепиано классическим и электронным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учителя-дефектолога, оборудованный стимульными и дидактическими материалами для проведения диагностики и коррекционных занятий, в том числе доской, настенными интерактивными модулями, развивающе-коррекционным комплексом с видеобиоуправлением Тимокко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учителя-логопеда, оборудованный стимульными и дидактическими материалами для проведения диагностики и коррекционных занятий, в том числе настенным зеркалом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социально-бытовой адаптации, в том числе стенд для развития бытовых действий настенный, модули для развития мелкой моторики и закрепления ручных действий с бытовыми предметами настенный, шнуровки, технические средства реабилитации жилого модуля «Кухня», ходунки четырёхколёсные со страховочными ремнями, сухой бассейн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Зал адаптивной физкультуры, в том числе тренажёр для укрепления позвоночника иппотренажёр, гребной тренажёр (подростковый), тренажёры силовые, велотренажёр, беговая дорожка, степ-тренажёр и иные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Зал лечебной физкультуры, в том числе модули: для лазания, подлезания и метания, тренажёр для укрепления позвоночника Бубновского, велотренажёр (детский), беговая дорожка (детская), гребной тренажёр (детский), горка для ходьбы, аппарат Гросса, шведская стенка, мячи, в том числе гимнастические, маты и иное оборудование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Актовый зал, оборудованный кондиционером, бактерицидным УФ-облучателем закрытого типа, фортепиано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Конференц-зал, оборудованный доской и широкоформатным телевизором для проведения занятий с детьми, презентаций, семинаров, конференций, в том числе с участием родителей</w:t>
      </w:r>
    </w:p>
    <w:p w:rsidR="009F7F87" w:rsidRPr="009F7F87" w:rsidRDefault="009F7F87" w:rsidP="009F7F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</w:pPr>
      <w:r w:rsidRPr="009F7F87">
        <w:rPr>
          <w:rFonts w:ascii="Verdana" w:eastAsia="Times New Roman" w:hAnsi="Verdana" w:cs="Times New Roman"/>
          <w:color w:val="353434"/>
          <w:sz w:val="18"/>
          <w:szCs w:val="18"/>
          <w:lang w:eastAsia="ru-RU"/>
        </w:rPr>
        <w:t>Кабинет коррекции психофизиологических нарушений, в том числе стол механотерапии, аппаратно-программный комплекс с биологической обратной связью</w:t>
      </w:r>
    </w:p>
    <w:p w:rsidR="00314434" w:rsidRDefault="00314434">
      <w:bookmarkStart w:id="0" w:name="_GoBack"/>
      <w:bookmarkEnd w:id="0"/>
    </w:p>
    <w:sectPr w:rsidR="0031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754C"/>
    <w:multiLevelType w:val="multilevel"/>
    <w:tmpl w:val="57EA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7D"/>
    <w:rsid w:val="001B237D"/>
    <w:rsid w:val="00314434"/>
    <w:rsid w:val="009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8BFA-EE62-4778-8A2D-2D7E217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2019-09-23T05:27:00Z</dcterms:created>
  <dcterms:modified xsi:type="dcterms:W3CDTF">2019-09-23T05:27:00Z</dcterms:modified>
</cp:coreProperties>
</file>