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88" w:rsidRPr="007E5B88" w:rsidRDefault="007E5B88" w:rsidP="007E5B88">
      <w:pPr>
        <w:shd w:val="clear" w:color="auto" w:fill="E8FDE8"/>
        <w:spacing w:before="150" w:after="150" w:line="450" w:lineRule="atLeast"/>
        <w:outlineLvl w:val="0"/>
        <w:rPr>
          <w:rFonts w:ascii="Arial" w:eastAsia="Times New Roman" w:hAnsi="Arial" w:cs="Arial"/>
          <w:b/>
          <w:bCs/>
          <w:color w:val="036AA9"/>
          <w:kern w:val="36"/>
          <w:sz w:val="36"/>
          <w:szCs w:val="36"/>
          <w:lang w:eastAsia="ru-RU"/>
        </w:rPr>
      </w:pPr>
      <w:r w:rsidRPr="007E5B88">
        <w:rPr>
          <w:rFonts w:ascii="Arial" w:eastAsia="Times New Roman" w:hAnsi="Arial" w:cs="Arial"/>
          <w:b/>
          <w:bCs/>
          <w:color w:val="036AA9"/>
          <w:kern w:val="36"/>
          <w:sz w:val="36"/>
          <w:szCs w:val="36"/>
          <w:lang w:eastAsia="ru-RU"/>
        </w:rPr>
        <w:t>Исследования на определение металлов и токсичных элементов</w:t>
      </w:r>
    </w:p>
    <w:tbl>
      <w:tblPr>
        <w:tblW w:w="0" w:type="auto"/>
        <w:tblCellSpacing w:w="15" w:type="dxa"/>
        <w:shd w:val="clear" w:color="auto" w:fill="E8FD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2"/>
        <w:gridCol w:w="1383"/>
      </w:tblGrid>
      <w:tr w:rsidR="007E5B88" w:rsidRPr="007E5B88" w:rsidTr="007E5B88">
        <w:trPr>
          <w:tblCellSpacing w:w="15" w:type="dxa"/>
        </w:trPr>
        <w:tc>
          <w:tcPr>
            <w:tcW w:w="4500" w:type="pct"/>
            <w:shd w:val="clear" w:color="auto" w:fill="E8FDE8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7E5B88" w:rsidRPr="007E5B88" w:rsidRDefault="007E5B88" w:rsidP="007E5B88">
            <w:pPr>
              <w:spacing w:before="150" w:after="150" w:line="330" w:lineRule="atLeast"/>
              <w:jc w:val="both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7E5B88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Для промышленных городов Свердловской области характерно, как и для многих других регионов России, загрязнение среды обитания комбинациями токсичных металлов в различных соотношениях, создаваемое предприятиями цветной и черной металлургии, машиностроения, горнорудной, угольной, химической промышленности, автотранспортом.</w:t>
            </w:r>
          </w:p>
          <w:p w:rsidR="007E5B88" w:rsidRPr="007E5B88" w:rsidRDefault="007E5B88" w:rsidP="007E5B88">
            <w:pPr>
              <w:spacing w:before="150" w:after="150" w:line="330" w:lineRule="atLeast"/>
              <w:jc w:val="both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7E5B88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По данным ежегодных государственных докладов «О санитарно-эпидемиологическом благополучии населения Свердловской области» комплексной химической нагрузке подвергается более 3 млн. человек, что составляет порядка 80% жителей области.</w:t>
            </w:r>
          </w:p>
          <w:p w:rsidR="007E5B88" w:rsidRPr="007E5B88" w:rsidRDefault="007E5B88" w:rsidP="007E5B88">
            <w:pPr>
              <w:spacing w:before="150" w:after="150" w:line="330" w:lineRule="atLeast"/>
              <w:jc w:val="both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7E5B88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 xml:space="preserve">По данным многочисленных исследований загрязнение окружающей среды различными </w:t>
            </w:r>
            <w:proofErr w:type="spellStart"/>
            <w:r w:rsidRPr="007E5B88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токсикантами</w:t>
            </w:r>
            <w:proofErr w:type="spellEnd"/>
            <w:r w:rsidRPr="007E5B88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 xml:space="preserve"> может повлиять на состояние здоровья населения, проживающего в районах промышленного загрязнения. Неблагоприятные санитарно-гигиенические факторы среды обитания в течение последних лет обусловливают негативные тенденции в состоянии здоровья, особенно детского населения.</w:t>
            </w:r>
          </w:p>
          <w:p w:rsidR="007E5B88" w:rsidRPr="007E5B88" w:rsidRDefault="007E5B88" w:rsidP="007E5B88">
            <w:pPr>
              <w:spacing w:before="150" w:after="150" w:line="330" w:lineRule="atLeast"/>
              <w:jc w:val="both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7E5B88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Развитие и прогрессирование таких заболеваний как </w:t>
            </w:r>
            <w:proofErr w:type="spellStart"/>
            <w:r w:rsidRPr="007E5B88">
              <w:rPr>
                <w:rFonts w:ascii="Arial" w:eastAsia="Times New Roman" w:hAnsi="Arial" w:cs="Arial"/>
                <w:b/>
                <w:bCs/>
                <w:color w:val="4D4C4C"/>
                <w:sz w:val="21"/>
                <w:szCs w:val="21"/>
                <w:lang w:eastAsia="ru-RU"/>
              </w:rPr>
              <w:t>атопический</w:t>
            </w:r>
            <w:proofErr w:type="spellEnd"/>
            <w:r w:rsidRPr="007E5B88">
              <w:rPr>
                <w:rFonts w:ascii="Arial" w:eastAsia="Times New Roman" w:hAnsi="Arial" w:cs="Arial"/>
                <w:b/>
                <w:bCs/>
                <w:color w:val="4D4C4C"/>
                <w:sz w:val="21"/>
                <w:szCs w:val="21"/>
                <w:lang w:eastAsia="ru-RU"/>
              </w:rPr>
              <w:t>, аллергический дерматит, бронхиальная астма, рецидивирующий бронхит, хронический тонзиллит, аллергический ринит, поллиноз, обменно-конституциональные нарушения, иммунодефициты, патологии желудочно-кишечного тракта </w:t>
            </w:r>
            <w:r w:rsidRPr="007E5B88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все чаще связывают с токсическим воздействием на организм химических загрязнителей среды обитания, характерных для Свердловской области:</w:t>
            </w:r>
            <w:r w:rsidRPr="007E5B88">
              <w:rPr>
                <w:rFonts w:ascii="Arial" w:eastAsia="Times New Roman" w:hAnsi="Arial" w:cs="Arial"/>
                <w:b/>
                <w:bCs/>
                <w:color w:val="4D4C4C"/>
                <w:sz w:val="21"/>
                <w:szCs w:val="21"/>
                <w:lang w:eastAsia="ru-RU"/>
              </w:rPr>
              <w:t> свинца, хрома, мышьяка, марганца, никеля и др</w:t>
            </w:r>
            <w:r w:rsidRPr="007E5B88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.</w:t>
            </w:r>
            <w:r w:rsidRPr="007E5B88">
              <w:rPr>
                <w:rFonts w:ascii="Arial" w:eastAsia="Times New Roman" w:hAnsi="Arial" w:cs="Arial"/>
                <w:b/>
                <w:bCs/>
                <w:color w:val="4D4C4C"/>
                <w:sz w:val="21"/>
                <w:szCs w:val="21"/>
                <w:lang w:eastAsia="ru-RU"/>
              </w:rPr>
              <w:t> </w:t>
            </w:r>
            <w:r w:rsidRPr="007E5B88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 xml:space="preserve">При длительном контакте с </w:t>
            </w:r>
            <w:proofErr w:type="spellStart"/>
            <w:r w:rsidRPr="007E5B88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токсикантами</w:t>
            </w:r>
            <w:proofErr w:type="spellEnd"/>
            <w:r w:rsidRPr="007E5B88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 xml:space="preserve"> в промышленности и в повседневной жизни они накапливаются в различных органах и тканях человека.</w:t>
            </w:r>
          </w:p>
          <w:p w:rsidR="007E5B88" w:rsidRPr="007E5B88" w:rsidRDefault="007E5B88" w:rsidP="007E5B88">
            <w:pPr>
              <w:spacing w:before="150" w:after="150" w:line="330" w:lineRule="atLeast"/>
              <w:jc w:val="both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7E5B88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Для диагностики содержания токсических элементов в биологических средах и получения рекомендаций по снижению вредного влияния загрязнителей среды Вы можете обратиться в ФБУЗ «Центр гигиены и эпидемиологии в Свердловской области».</w:t>
            </w:r>
          </w:p>
          <w:p w:rsidR="007E5B88" w:rsidRPr="007E5B88" w:rsidRDefault="007E5B88" w:rsidP="007E5B88">
            <w:pPr>
              <w:spacing w:before="150" w:after="150" w:line="330" w:lineRule="atLeast"/>
              <w:jc w:val="both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hyperlink r:id="rId4" w:history="1">
              <w:r w:rsidRPr="007E5B88">
                <w:rPr>
                  <w:rFonts w:ascii="Arial" w:eastAsia="Times New Roman" w:hAnsi="Arial" w:cs="Arial"/>
                  <w:color w:val="4B72BC"/>
                  <w:sz w:val="21"/>
                  <w:szCs w:val="21"/>
                  <w:u w:val="single"/>
                  <w:lang w:eastAsia="ru-RU"/>
                </w:rPr>
                <w:t>Испытательный лабораторный центр</w:t>
              </w:r>
            </w:hyperlink>
            <w:r w:rsidRPr="007E5B88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 xml:space="preserve"> ФБУЗ «Центр гигиены и эпидемиологии в Свердловской области» является участником программы межлабораторного контроля LAMP. Исследования проводятся масс-спектрометрией с индуктивно-связанной плазмой. Технология исследования предусматривает забор биоматериала, </w:t>
            </w:r>
            <w:proofErr w:type="spellStart"/>
            <w:r w:rsidRPr="007E5B88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пробоподготовку</w:t>
            </w:r>
            <w:proofErr w:type="spellEnd"/>
            <w:r w:rsidRPr="007E5B88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 xml:space="preserve"> и собственно определение концентрации химического вещества.</w:t>
            </w:r>
          </w:p>
          <w:p w:rsidR="007E5B88" w:rsidRPr="007E5B88" w:rsidRDefault="007E5B88" w:rsidP="007E5B88">
            <w:pPr>
              <w:spacing w:before="150" w:after="150" w:line="330" w:lineRule="atLeast"/>
              <w:jc w:val="both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7E5B88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lastRenderedPageBreak/>
              <w:t>Врачи </w:t>
            </w:r>
            <w:hyperlink r:id="rId5" w:history="1">
              <w:r w:rsidRPr="007E5B88">
                <w:rPr>
                  <w:rFonts w:ascii="Arial" w:eastAsia="Times New Roman" w:hAnsi="Arial" w:cs="Arial"/>
                  <w:color w:val="4B72BC"/>
                  <w:sz w:val="21"/>
                  <w:szCs w:val="21"/>
                  <w:u w:val="single"/>
                  <w:lang w:eastAsia="ru-RU"/>
                </w:rPr>
                <w:t>отдела социально-гигиенического мониторинга</w:t>
              </w:r>
            </w:hyperlink>
            <w:r w:rsidRPr="007E5B88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 (тел. (343) 362-86-15) помогут подобрать Вам виды лабораторных исследований, результаты которых Вы сможете получить в виде протокола и общих рекомендаций.</w:t>
            </w:r>
          </w:p>
          <w:p w:rsidR="007E5B88" w:rsidRPr="007E5B88" w:rsidRDefault="007E5B88" w:rsidP="007E5B88">
            <w:pPr>
              <w:spacing w:before="150" w:after="150" w:line="330" w:lineRule="atLeast"/>
              <w:jc w:val="both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7E5B88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3498"/>
              <w:gridCol w:w="1431"/>
              <w:gridCol w:w="1187"/>
            </w:tblGrid>
            <w:tr w:rsidR="007E5B88" w:rsidRPr="007E5B88">
              <w:trPr>
                <w:tblCellSpacing w:w="0" w:type="dxa"/>
              </w:trPr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7E5B88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№ п. из</w:t>
                  </w:r>
                </w:p>
                <w:p w:rsidR="007E5B88" w:rsidRPr="007E5B88" w:rsidRDefault="007E5B88" w:rsidP="007E5B88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7E5B88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прейскуранта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7E5B88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7E5B88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Цена без НДС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7E5B88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Цена с НДС</w:t>
                  </w:r>
                </w:p>
              </w:tc>
            </w:tr>
            <w:tr w:rsidR="007E5B88" w:rsidRPr="007E5B88">
              <w:trPr>
                <w:tblCellSpacing w:w="0" w:type="dxa"/>
              </w:trPr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7E5B88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7E5B88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Забор крови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7E5B88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100 руб.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7E5B88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7E5B88" w:rsidRPr="007E5B88">
              <w:trPr>
                <w:tblCellSpacing w:w="0" w:type="dxa"/>
              </w:trPr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7E5B88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4.7.1.1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7E5B88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Пробоподготовка</w:t>
                  </w:r>
                  <w:proofErr w:type="spellEnd"/>
                  <w:r w:rsidRPr="007E5B88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для дальнейшего определения металлов в биологических материалах спектральными методами: для определения металлов в крови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7E5B88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724руб.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7E5B88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868,8 руб.</w:t>
                  </w:r>
                </w:p>
              </w:tc>
            </w:tr>
            <w:tr w:rsidR="007E5B88" w:rsidRPr="007E5B88">
              <w:trPr>
                <w:tblCellSpacing w:w="0" w:type="dxa"/>
              </w:trPr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7E5B88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4.7.1.2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7E5B88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Пробоподготовка</w:t>
                  </w:r>
                  <w:proofErr w:type="spellEnd"/>
                  <w:r w:rsidRPr="007E5B88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для дальнейшего определения металлов в биологических материалах спектральными методами: для определения металлов в моче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7E5B88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334 руб.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7E5B88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400,8 руб.</w:t>
                  </w:r>
                </w:p>
              </w:tc>
            </w:tr>
            <w:tr w:rsidR="007E5B88" w:rsidRPr="007E5B88">
              <w:trPr>
                <w:tblCellSpacing w:w="0" w:type="dxa"/>
              </w:trPr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7E5B88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4.7.1.3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7E5B88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Пробоподготовка</w:t>
                  </w:r>
                  <w:proofErr w:type="spellEnd"/>
                  <w:r w:rsidRPr="007E5B88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для дальнейшего определения металлов в биологических материалах спектральными методами: для определения токсичных элементов в биоматериалах (ногти, волосы и др.)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7E5B88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1180 руб.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7E5B88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1416 руб.</w:t>
                  </w:r>
                </w:p>
              </w:tc>
            </w:tr>
            <w:tr w:rsidR="007E5B88" w:rsidRPr="007E5B88">
              <w:trPr>
                <w:tblCellSpacing w:w="0" w:type="dxa"/>
              </w:trPr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7E5B88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4.7.2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7E5B88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Определение токсичных элементов в биоматериалах (1элемент)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7E5B88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366руб.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5B88" w:rsidRPr="007E5B88" w:rsidRDefault="007E5B88" w:rsidP="007E5B88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7E5B88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439,2 руб.</w:t>
                  </w:r>
                </w:p>
              </w:tc>
            </w:tr>
          </w:tbl>
          <w:p w:rsidR="007E5B88" w:rsidRPr="007E5B88" w:rsidRDefault="007E5B88" w:rsidP="007E5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8FDE8"/>
            <w:hideMark/>
          </w:tcPr>
          <w:p w:rsidR="007E5B88" w:rsidRPr="007E5B88" w:rsidRDefault="007E5B88" w:rsidP="007E5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E5B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lastRenderedPageBreak/>
              <w:t>Документы</w:t>
            </w:r>
          </w:p>
          <w:p w:rsidR="007E5B88" w:rsidRPr="007E5B88" w:rsidRDefault="007E5B88" w:rsidP="007E5B88">
            <w:pPr>
              <w:shd w:val="clear" w:color="auto" w:fill="C7E8B4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C4C"/>
                <w:sz w:val="18"/>
                <w:szCs w:val="18"/>
                <w:lang w:eastAsia="ru-RU"/>
              </w:rPr>
            </w:pPr>
            <w:hyperlink r:id="rId6" w:history="1">
              <w:r w:rsidRPr="007E5B88">
                <w:rPr>
                  <w:rFonts w:ascii="Arial" w:eastAsia="Times New Roman" w:hAnsi="Arial" w:cs="Arial"/>
                  <w:color w:val="4B72BC"/>
                  <w:sz w:val="18"/>
                  <w:szCs w:val="18"/>
                  <w:u w:val="single"/>
                  <w:lang w:eastAsia="ru-RU"/>
                </w:rPr>
                <w:t>Правила подготовки к лабораторным исследованиям</w:t>
              </w:r>
            </w:hyperlink>
          </w:p>
          <w:p w:rsidR="007E5B88" w:rsidRPr="007E5B88" w:rsidRDefault="007E5B88" w:rsidP="007E5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E5B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Где можно заказать</w:t>
            </w:r>
          </w:p>
          <w:p w:rsidR="007E5B88" w:rsidRPr="007E5B88" w:rsidRDefault="007E5B88" w:rsidP="007E5B88">
            <w:pPr>
              <w:shd w:val="clear" w:color="auto" w:fill="C7E8B4"/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history="1">
              <w:r w:rsidRPr="007E5B88">
                <w:rPr>
                  <w:rFonts w:ascii="Arial" w:eastAsia="Times New Roman" w:hAnsi="Arial" w:cs="Arial"/>
                  <w:color w:val="4B72BC"/>
                  <w:sz w:val="18"/>
                  <w:szCs w:val="18"/>
                  <w:u w:val="single"/>
                  <w:lang w:eastAsia="ru-RU"/>
                </w:rPr>
                <w:t>Отдел социально-гигиенического мониторинга</w:t>
              </w:r>
            </w:hyperlink>
          </w:p>
          <w:p w:rsidR="007E5B88" w:rsidRPr="007E5B88" w:rsidRDefault="007E5B88" w:rsidP="007E5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E5B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Контакты</w:t>
            </w:r>
          </w:p>
          <w:p w:rsidR="007E5B88" w:rsidRPr="007E5B88" w:rsidRDefault="007E5B88" w:rsidP="007E5B88">
            <w:pPr>
              <w:shd w:val="clear" w:color="auto" w:fill="C7E8B4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C4C"/>
                <w:sz w:val="18"/>
                <w:szCs w:val="18"/>
                <w:lang w:eastAsia="ru-RU"/>
              </w:rPr>
            </w:pPr>
            <w:r w:rsidRPr="007E5B88">
              <w:rPr>
                <w:rFonts w:ascii="Arial" w:eastAsia="Times New Roman" w:hAnsi="Arial" w:cs="Arial"/>
                <w:color w:val="4D4C4C"/>
                <w:sz w:val="18"/>
                <w:szCs w:val="18"/>
                <w:lang w:eastAsia="ru-RU"/>
              </w:rPr>
              <w:t>г. Екатеринбург, ул. Гагарина, 49</w:t>
            </w:r>
          </w:p>
          <w:p w:rsidR="007E5B88" w:rsidRPr="007E5B88" w:rsidRDefault="007E5B88" w:rsidP="007E5B88">
            <w:pPr>
              <w:shd w:val="clear" w:color="auto" w:fill="C7E8B4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C4C"/>
                <w:sz w:val="18"/>
                <w:szCs w:val="18"/>
                <w:lang w:eastAsia="ru-RU"/>
              </w:rPr>
            </w:pPr>
            <w:r w:rsidRPr="007E5B88">
              <w:rPr>
                <w:rFonts w:ascii="Arial" w:eastAsia="Times New Roman" w:hAnsi="Arial" w:cs="Arial"/>
                <w:color w:val="4D4C4C"/>
                <w:sz w:val="18"/>
                <w:szCs w:val="18"/>
                <w:lang w:eastAsia="ru-RU"/>
              </w:rPr>
              <w:t>тел. (343) 362-87-87</w:t>
            </w:r>
          </w:p>
          <w:p w:rsidR="007E5B88" w:rsidRPr="007E5B88" w:rsidRDefault="007E5B88" w:rsidP="007E5B88">
            <w:pPr>
              <w:shd w:val="clear" w:color="auto" w:fill="C7E8B4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C4C"/>
                <w:sz w:val="18"/>
                <w:szCs w:val="18"/>
                <w:lang w:eastAsia="ru-RU"/>
              </w:rPr>
            </w:pPr>
            <w:r w:rsidRPr="007E5B88">
              <w:rPr>
                <w:rFonts w:ascii="Arial" w:eastAsia="Times New Roman" w:hAnsi="Arial" w:cs="Arial"/>
                <w:i/>
                <w:iCs/>
                <w:color w:val="4D4C4C"/>
                <w:sz w:val="18"/>
                <w:szCs w:val="18"/>
                <w:lang w:eastAsia="ru-RU"/>
              </w:rPr>
              <w:t>Прием материала: </w:t>
            </w:r>
          </w:p>
          <w:p w:rsidR="007E5B88" w:rsidRPr="007E5B88" w:rsidRDefault="007E5B88" w:rsidP="007E5B88">
            <w:pPr>
              <w:shd w:val="clear" w:color="auto" w:fill="C7E8B4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C4C"/>
                <w:sz w:val="18"/>
                <w:szCs w:val="18"/>
                <w:lang w:eastAsia="ru-RU"/>
              </w:rPr>
            </w:pPr>
            <w:r w:rsidRPr="007E5B88">
              <w:rPr>
                <w:rFonts w:ascii="Arial" w:eastAsia="Times New Roman" w:hAnsi="Arial" w:cs="Arial"/>
                <w:color w:val="4D4C4C"/>
                <w:sz w:val="18"/>
                <w:szCs w:val="18"/>
                <w:lang w:eastAsia="ru-RU"/>
              </w:rPr>
              <w:t>с 8.3</w:t>
            </w:r>
            <w:bookmarkStart w:id="0" w:name="_GoBack"/>
            <w:bookmarkEnd w:id="0"/>
            <w:r w:rsidRPr="007E5B88">
              <w:rPr>
                <w:rFonts w:ascii="Arial" w:eastAsia="Times New Roman" w:hAnsi="Arial" w:cs="Arial"/>
                <w:color w:val="4D4C4C"/>
                <w:sz w:val="18"/>
                <w:szCs w:val="18"/>
                <w:lang w:eastAsia="ru-RU"/>
              </w:rPr>
              <w:t>0 до 11.00</w:t>
            </w:r>
          </w:p>
        </w:tc>
      </w:tr>
    </w:tbl>
    <w:p w:rsidR="007E5B88" w:rsidRPr="007E5B88" w:rsidRDefault="007E5B88" w:rsidP="007E5B88">
      <w:pPr>
        <w:spacing w:before="225" w:after="225" w:line="240" w:lineRule="auto"/>
        <w:rPr>
          <w:rFonts w:ascii="Arial" w:eastAsia="Times New Roman" w:hAnsi="Arial" w:cs="Arial"/>
          <w:b/>
          <w:bCs/>
          <w:color w:val="0066CC"/>
          <w:sz w:val="20"/>
          <w:szCs w:val="20"/>
          <w:lang w:eastAsia="ru-RU"/>
        </w:rPr>
      </w:pPr>
      <w:hyperlink r:id="rId8" w:history="1">
        <w:r w:rsidRPr="007E5B88">
          <w:rPr>
            <w:rFonts w:ascii="Arial" w:eastAsia="Times New Roman" w:hAnsi="Arial" w:cs="Arial"/>
            <w:b/>
            <w:bCs/>
            <w:color w:val="0066CC"/>
            <w:sz w:val="20"/>
            <w:szCs w:val="20"/>
            <w:u w:val="single"/>
            <w:lang w:eastAsia="ru-RU"/>
          </w:rPr>
          <w:t>назад</w:t>
        </w:r>
      </w:hyperlink>
    </w:p>
    <w:p w:rsidR="00064CB3" w:rsidRDefault="00064CB3"/>
    <w:sectPr w:rsidR="0006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5A"/>
    <w:rsid w:val="00064CB3"/>
    <w:rsid w:val="0025725A"/>
    <w:rsid w:val="007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A6F8C-48EF-47AE-8ABB-4C709A02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B88"/>
    <w:rPr>
      <w:color w:val="0000FF"/>
      <w:u w:val="single"/>
    </w:rPr>
  </w:style>
  <w:style w:type="character" w:styleId="a5">
    <w:name w:val="Emphasis"/>
    <w:basedOn w:val="a0"/>
    <w:uiPriority w:val="20"/>
    <w:qFormat/>
    <w:rsid w:val="007E5B88"/>
    <w:rPr>
      <w:i/>
      <w:iCs/>
    </w:rPr>
  </w:style>
  <w:style w:type="paragraph" w:customStyle="1" w:styleId="back">
    <w:name w:val="back"/>
    <w:basedOn w:val="a"/>
    <w:rsid w:val="007E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25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4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3AC58"/>
                        <w:left w:val="single" w:sz="6" w:space="0" w:color="73AC58"/>
                        <w:bottom w:val="single" w:sz="6" w:space="0" w:color="73AC58"/>
                        <w:right w:val="single" w:sz="6" w:space="0" w:color="73AC58"/>
                      </w:divBdr>
                      <w:divsChild>
                        <w:div w:id="80590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407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7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3AC58"/>
                        <w:left w:val="single" w:sz="6" w:space="0" w:color="73AC58"/>
                        <w:bottom w:val="single" w:sz="6" w:space="0" w:color="73AC58"/>
                        <w:right w:val="single" w:sz="6" w:space="0" w:color="73AC58"/>
                      </w:divBdr>
                      <w:divsChild>
                        <w:div w:id="8297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6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02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62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3AC58"/>
                        <w:left w:val="single" w:sz="6" w:space="0" w:color="73AC58"/>
                        <w:bottom w:val="single" w:sz="6" w:space="0" w:color="73AC58"/>
                        <w:right w:val="single" w:sz="6" w:space="0" w:color="73AC58"/>
                      </w:divBdr>
                      <w:divsChild>
                        <w:div w:id="12445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uz66.ru/diplo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buz66.ru/otdel/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buz66.ru/dop_materials/pravila_podgotovki_k_laboratornym_issledovaniyam/" TargetMode="External"/><Relationship Id="rId5" Type="http://schemas.openxmlformats.org/officeDocument/2006/relationships/hyperlink" Target="http://www.fbuz66.ru/otdel/1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buz66.ru/labornyi_ispytatelnyi_tsent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2019-11-19T11:23:00Z</dcterms:created>
  <dcterms:modified xsi:type="dcterms:W3CDTF">2019-11-19T11:23:00Z</dcterms:modified>
</cp:coreProperties>
</file>