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1. Общие положения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1.1. Правила внутреннего распорядка для потребителей услуг (далее – Правила) ГБУЗ «Детская городская поликлиника № 7 ДЗМ» (далее – Поликлиника) являются организационно-правовым документом, регламентирующим в соответствии с законодательством Российской Федерации в сфере здравоохранения вопросы, возникающие между участниками правоотношений – пациентом (его представителем) и Поликлиникой, распространяются на все структурные подразделения ГБУЗ «ДТП № 7 ДЗМ».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1.2. Внутренний распорядок определяется нормативными правовыми актами органов государственной власти, настоящими Правилами, приказами и распоряжениями главного врача Поликлиники, распоряжениями руководителей структурных подразделений организации и иными локальными нормативными актами.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1.3. Настоящие Правила обязательны для всех пациентов, а также иных лиц, обратившихся в учреждение или его структурное подразделение, разработаны в целях реализации предусмотренных законом прав пациента, создания наиболее благоприятных возможностей оказания пациенту своевременной медико-санитарной помощи надлежащего объема и качества.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1.4. Правила внутреннего распорядка для пациентов включают:</w:t>
      </w:r>
    </w:p>
    <w:p w:rsidR="00445CFD" w:rsidRPr="00445CFD" w:rsidRDefault="00445CFD" w:rsidP="00445C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порядок обращения пациента в Поликлинику;</w:t>
      </w:r>
    </w:p>
    <w:p w:rsidR="00445CFD" w:rsidRPr="00445CFD" w:rsidRDefault="00445CFD" w:rsidP="00445C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права и обязанности пациента;</w:t>
      </w:r>
    </w:p>
    <w:p w:rsidR="00445CFD" w:rsidRPr="00445CFD" w:rsidRDefault="00445CFD" w:rsidP="00445C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порядок разрешения конфликтных ситуаций между учреждением и пациентом;</w:t>
      </w:r>
    </w:p>
    <w:p w:rsidR="00445CFD" w:rsidRPr="00445CFD" w:rsidRDefault="00445CFD" w:rsidP="00445C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порядок предоставления информации о состоянии здоровья пациента;</w:t>
      </w:r>
    </w:p>
    <w:p w:rsidR="00445CFD" w:rsidRPr="00445CFD" w:rsidRDefault="00445CFD" w:rsidP="00445C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график работы Поликлиники и ее должностных лиц;</w:t>
      </w:r>
    </w:p>
    <w:p w:rsidR="00445CFD" w:rsidRPr="00445CFD" w:rsidRDefault="00445CFD" w:rsidP="00445CF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информацию о платных медицинских услугах;</w:t>
      </w:r>
    </w:p>
    <w:p w:rsidR="00445CFD" w:rsidRPr="00445CFD" w:rsidRDefault="00445CFD" w:rsidP="00445C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1.5. Правила внутреннего распорядка для пациентов должны находиться в доступном для пациентов месте, а также размещаться на официальном сайте учреждения в сети Интернет.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 Прядок обращения пациентов в Поликлинику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2.1. Поликлиника является медицинским учреждением, оказывающим первичную медико-санитарную помощь. Первичная медико-санитарная помощь может оказываться населению: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а) в качестве бесплатной: в рамках территориальной Программы государственных гарантий бесплатного оказания: гражданам за счет средств обязательного медицинского страхования и средств соответствующих бюджетов, а также в иных случаях, установленных законодательством Российской Федерации;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б) в качестве платной медицинской помощи: за счет средств граждан и организаций.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2.2. При выборе гражданином Поликлиники для получения первичной медико-санитарной помощи гражданин лично (или через своего представителя) или с использованием средств ЕМИАС обращается в поликлинику с заявлением о выборе медицинской организации.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2.3. При состояниях, требующих оказания неотложной медицинской помощи, помощь оказывается дежурным педиатром, врачом-педиатром участковым или врачом-специалистом по профилю медицинской услуги, находящимся на рабочем месте в момент </w:t>
      </w: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lastRenderedPageBreak/>
        <w:t>обращения гражданина в случае непосредственного обращения в Поликлинику или путем вызова на дом врача-педиатра участкового или врача-педиатра отделения неотложной помощи детям на дому. При необходимости срочного медицинского вмешательства (несчастный случай, травма, отравление, другие состояния и заболевания, угрожающие жизни или здоровью гражданина или окружающих его лиц), потребителю необходимо обратиться в отделение скорой медицинской помощи по телефонам «103»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2.4. Медицинская помощь населению осуществляется по территориальному принципу непосредственно в Поликлинике или на дому.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2.5. В Поликлинике медицинская помощь оказывается ежедневно: с понедельника по пятницу с 8-00 до 20-00, в субботу с 09.00 до 15.00, в воскресенье и праздничные дни с 09.00 до 15.00 (обслуживание вызовов на дому).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2.6. В случае издания соответствующего распорядительного документа Департаментом здравоохранения города Москвы может быть организовано дополнительное время для приема дежурного врача и/или обслуживания вызовов на дому больных дежурным врачом в Поликлинике.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2.7. Для получения медицинской помощи на дому при острых заболеваниях или обострениях хронических заболеваний пациент может вызвать на дом участкового врача с понедельника по пятницу с 8-00 до 14-00, в выходные дни (суббота и воскресенье) с 9-00 до 14-00 по телефону соответствующего структурного подразделения. Время приема вызовов может изменяться с учетом сезонной нагрузки на основании локальных нормативных документов.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2.8. Медицинская помощь вне поликлиники осуществляется в следующих случаях:</w:t>
      </w:r>
    </w:p>
    <w:p w:rsidR="00445CFD" w:rsidRPr="00445CFD" w:rsidRDefault="00445CFD" w:rsidP="00445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при наличии острого внезапного ухудшения состояния здоровья (высокая температура – 38 градусов и выше, боли в животе, судороги, кровотечения, иные состояния, требующие экстренной помощи и консультации врача); тяжелых хронических заболеваниях (при невозможности передвижения пациента);</w:t>
      </w:r>
    </w:p>
    <w:p w:rsidR="00445CFD" w:rsidRPr="00445CFD" w:rsidRDefault="00445CFD" w:rsidP="00445CF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при необходимости соблюдения строгого домашнего режима, рекомендованного лечащим врачом;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Предусмотрено оказание медицинской помощи на дому врачами- специалистами по направлению участкового врача.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2.9. При состояниях, не требующих срочного медицинского вмешательства, пациент обращается в Поликлинику.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2.10. При первичном или повторном обращении пациент обязан представить страховой полис. В регистратуре учреждения при первичном обращении на пациента оформляется медицинская карта амбулаторного больного (история развития ребенка), в которую вносятся сведения о пациенте в соответствии с утвержденной формой медицинской документации и оформляется информированное добровольное согласие на медицинские вмешательства при получении первичной медико-санитарной помощи.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2.11. Медицинская карта амбулаторного больного (история развития ребенка), наряду с другими медицинскими документами, относится к первичным медицинским документам и должна храниться в лечебно-профилактическом учреждении. Учреждение несет ответственность за сохранность медицинских документов, условия и сроки их хранения. Пациент имеет право на информацию о состоянии его здоровья в соответствии со ст. 22 Федерального закона от 21.11.2011 № 323-ФЗ «Об основах охраны здоровья граждан в Российской Федерации» (в том числе имеет право непосредственно знакомиться с </w:t>
      </w: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lastRenderedPageBreak/>
        <w:t>медицинской документацией, отражающей состояние его здоровья, и получать консультации по ней у других специалистов).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Выдача медицинских карт на руки пациенту в исключительных случаях возможна только с разрешения администрации Поликлиники (главный врач, заместитель главного врача, заведующие структурными подразделениями) по личному заявлению пациента. Самовольное изъятие амбулаторной карты больного (история развития ребенка) и вынос ее за пределы поликлиники не допускается.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2.12. Предварительная запись на прием осуществляется согласно требованиям Приказа Департамента здравоохранения города Москвы № 1470 от 20.12.2012 года «Об оптимизации работы по ведению записи на прием к врачу в электронном виде». Самостоятельная запись открыта к следующим специалистам: врач-оториноларинголог, врач-педиатр участковый, врач- педиатр, детский хирург, врач акушер-гинеколог, врач- офтальмолог.) Предварительная запись на прием к иным врачам-специалистам осуществляется участковым врачом-педиатром или персоналом кабинета здорового детства.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2.13. Предварительная запись пациентов в ДТП № 7 и филиалах открыта через следующие каналы записи: общегородской Центр телефонных обращений: 8-495-539-30-00, электронные терминалы («ИНФОМАТЫ»), электронная запись через сеть интернет (www.pgu.mos.ruC мобильное приложение, разработанное для основных платформ: Android, IOS, Windows Mobile, телефонная связь по номеру регистратуры учреждения, обращении непосредственно в регистратуру. Информация о каналах записи на прием размещается на информационных стендах ГБУЗ «ДТП №7 ДЗМ», и официальном сайте (http://dgp7mos.ruC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2.14. Повторная запись на прием осуществляется лечащим врачом непосредственно на приеме.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2.15. Вопрос о необходимости экстренной консультации врачом- специалистом решается лечащим врачом или заведующим отделением.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2.16. Время на прием пациента участковым врачом, врачом-специалистом определено с учетом действующих расчетных нормативов. При проведении совместных консультаций врачами-специалистами, в случае приема пациентов со сложной лечебно-диагностической ситуацией, в том числе на дому, при оказании врачом неотложной помощи время приема может быть смещено относительно запланированного.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2.17 Пациент обязан явиться на прием ко времени, указанном в талоне предварительной записи. В случае опоздания пациента на прием медицинская помощь оказывается при наличии свободного времени у врача. Если прием опоздавшего пациента невозможен в связи с загруженностью врача, пациент обязан взять талон на другое время.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2.18. Информацию о времени приема врачей, о правилах вызова врача на дом, о порядке предварительной записи на прием к врачам пациент может получить в справочной службе подразделений в устной форме, в том числе по телефону, с помощью информационных стендов, расположенных в холлах подразделений, а также с помощью сети Интернет на официальном сайте учреждения: http://dgp7mos.ru.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2.19. При наличии лечебно-диагностической ситуации, которую не может разрешить самостоятельно врач-специалист амбулаторно-поликлинического учреждения или при </w:t>
      </w: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lastRenderedPageBreak/>
        <w:t>отсутствии необходимого специалиста, пациенту выдается направление на консультацию по форме 057/у-04 в специализированное учреждение.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2.20. При наличии показаний для стационарного лечения пациента лечащим врачом выдается направление на госпитализацию пациента в соответствии с клиническими показаниями. Направление на плановую госпитализацию пациентов, нуждающихся в стационарном лечении, осуществляется после предварительного обследования больных в установленном порядке.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2.21. Экстренная госпитализация больных с острой патологией осуществляется с привлечением отделения скорой медицинской помощи.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Ожидание пациентом приезда бригады скорой медицинской помощи осуществляется в кабинете врача, под наблюдением медицинской сестры.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3.Права и обязанности пациентов: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3.1. Права и обязанности граждан в сфере охраны здоровья установлены ст. 18-26 Федерального закона от 21.11.2011 N 323-ФЗ “Об основах охраны здоровья граждан в Российской Федерации”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3.2. Права и обязанности застрахованных лиц в системе ОМС установлены ст.16 Федерального закон от 29.11.2010 N 326-ФЗ “Об обязательном медицинском страховании в Российской Федерации”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3.3. Выдержки о правах и обязанностях пациентов, установленных федеральными законами, указанными в п.3.1 и п.3.2 размещаются на информационных стендах подразделений и на официальном сайте учреждения в сети Интернет.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3.4. Кроме того, пациент обязан: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соблюдать режим работы учреждения;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соблюдать правила внутреннего распорядка Поликлиники;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правила поведения в общественных местах;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соблюдать требования пожарной безопасности;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соблюдать санитарно-противоэпидемиологический режим;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соблюдать установленный в учреждении регламент работы, выполнять предписания лечащего врача;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сотрудничать с врачом на всех этапах оказания медицинской помощи;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соблюдать режим лечения, в том числе определенный на период его временной нетрудоспособности;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уважительно относиться к медицинским работникам и другим лицам, участвующим в оказании медицинской помощи;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числе, в случаях неблагоприятного прогноза развития заболевания, отказ от медицинского вмешательства или его прекращение;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проявлять доброжелательное и вежливое отношение к другим пациентам;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бережно относиться к имуществу учреждения;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</w:p>
    <w:p w:rsidR="00445CFD" w:rsidRPr="00445CFD" w:rsidRDefault="00445CFD" w:rsidP="00445CF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соблюдать правила запрета курения в медицинских учреждениях.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lastRenderedPageBreak/>
        <w:t>4. Порядок разрешения конфликтов между пациентом и Поликлиникой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Порядок рассмотрения жалоб и обращений регламентирован Федеральным законом от 21 ноября 2011 г. N 323-ФЗ «Об основах охраны здоровья граждан в Российской Федерации» и Федеральным законом от 02.05.2006 г. №59-ФЗ «О порядке рассмотрения обращений граждан Российской Федерации»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4.1. В случае конфликтных ситуаций пациент (его законный представитель) имеет право непосредственно обратиться дежурному администратору, к руководителю структурного подразделения, где оказывается медицинская помощь, в администрацию Поликлиники.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К заместителю главного врача по медицинской части и главному врачу можно обратиться в установленные часы приема, или направить письменное заявление, в т.ч. по электронной почте: dgp7@zdrav.mos.ni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4.2. При личном приеме гражданин предъявляет документ, удостоверяющий его личность. Содержание устного обращения заносится в журнал обращении граждан.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4.4. В случае,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4.5. Гражданин в своем письменном обращении в обязательном порядке указывает либо наименование учреждения, в которое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5. Порядок получения информации о состоянии здоровья пациента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5.1. Пациент имеет право получить в доступной для него форме, имеющуюся в Поликлинике, информацию о состоянии своего здоровья, в том числе’ сведения о </w:t>
      </w: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lastRenderedPageBreak/>
        <w:t>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5.2.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5.3. Информация о состоянии здоровья не может быть предоставлена’ пациенту против его воли. В случае неблагоприятного прогноза развития заболевания информация сообщается в деликатной форме гражданину или его законному представителю. В случае отказа пациента/ законного представителя от получения информации о состоянии своего здоровья об этом делается соответствующая запись в медицинской документации.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5.4. Пациент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5.5. Пациент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 в порядки и сроки, установленные действующим законодательством.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5.6. В отношении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на основании подтверждающих документов о законном представительстве.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5.7. Информация, содержащаяся в медицинской документации, составляет врачебную тайну и может предоставляться без согласия пациента/ законного представителя по основаниям, предусмотренным законодательством РФ.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6. График работы Поликлиники и ее должностных лиц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6.1. График работы Поликлиники и ее должностных лиц определяется правилами внутреннего трудового распорядка Поликлиники в соответствии с нормами трудового права.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6.2. Режим работы Поликлиники и ее должностных лиц определяет время,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6.3. Индивидуальные нормы нагрузки персонала (график работы), график и режим работы устанавливаются и утверждаются главным врачом.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6.4.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регистратурах подразделений в устной форме, в том числе по телефону, с помощью информационных стендов,, расположенных в холлах </w:t>
      </w: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lastRenderedPageBreak/>
        <w:t>подразделений, а также с помощью сети Интернет на официальном сайте учреждения: http://dgp7mos.ru.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6.5 .Структурные подразделения Поликлиники расположены по следующим адресам:</w:t>
      </w:r>
    </w:p>
    <w:p w:rsidR="00445CFD" w:rsidRPr="00445CFD" w:rsidRDefault="00445CFD" w:rsidP="00445C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Детская поликлиника №7: 111538 г. Москва ул. Молдагуловой д. 5 «А»; Филиал №1: 111539 г. Москва ул. Старый Гай д. 3;</w:t>
      </w:r>
    </w:p>
    <w:p w:rsidR="00445CFD" w:rsidRPr="00445CFD" w:rsidRDefault="00445CFD" w:rsidP="00445C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Филиал №2: 111396 г. Москва Союзный проспект д. 12 «А»;</w:t>
      </w:r>
    </w:p>
    <w:p w:rsidR="00445CFD" w:rsidRPr="00445CFD" w:rsidRDefault="00445CFD" w:rsidP="00445C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Филиал №3: 111394 г. Москва ул. Утренняя д. 18 «А»;</w:t>
      </w:r>
    </w:p>
    <w:p w:rsidR="00445CFD" w:rsidRPr="00445CFD" w:rsidRDefault="00445CFD" w:rsidP="00445CF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Филиал №4: 111401 г. Москва ул. 2-я Владимирская д. 29 «А»; .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7. Информация о платных медицинских услугах</w:t>
      </w:r>
    </w:p>
    <w:p w:rsidR="00445CFD" w:rsidRPr="00445CFD" w:rsidRDefault="00445CFD" w:rsidP="00445CFD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7.1. В Поликлинике осуществляется оказание платных медицинских услуг на&lt; основании Постановления Правительства Российской Федерации от 04 октября 2012 года №1006 “Об утверждении Правил предоставления медицинскими организациями платных медицинских услуг”</w:t>
      </w:r>
    </w:p>
    <w:p w:rsidR="00445CFD" w:rsidRPr="00445CFD" w:rsidRDefault="00445CFD" w:rsidP="00445CFD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445CFD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Приказа Департамента здравоохранения города Москвы от 02 октября 2013 года №944 “Об утверждении Правил оказания платных услуг гражданам и юридическим лицам государственными организациями системы здравоохранения города Москвы” и в соответствии с Положением об организации предоставления платных медицинских услуг в ГБУЗ «Детская городская поликлиника №7 ДЗМ». Платные медицинские услуги оказываются в соответствии с утвержденным Прейскурантом цен.</w:t>
      </w:r>
    </w:p>
    <w:p w:rsidR="004C0862" w:rsidRDefault="004C0862">
      <w:bookmarkStart w:id="0" w:name="_GoBack"/>
      <w:bookmarkEnd w:id="0"/>
    </w:p>
    <w:sectPr w:rsidR="004C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4BCF"/>
    <w:multiLevelType w:val="multilevel"/>
    <w:tmpl w:val="FC5A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C3E8E"/>
    <w:multiLevelType w:val="multilevel"/>
    <w:tmpl w:val="F9F82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AC74FC"/>
    <w:multiLevelType w:val="multilevel"/>
    <w:tmpl w:val="5BEA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F6486"/>
    <w:multiLevelType w:val="multilevel"/>
    <w:tmpl w:val="7C26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AB"/>
    <w:rsid w:val="00445CFD"/>
    <w:rsid w:val="004C0862"/>
    <w:rsid w:val="00E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8D36-062D-4F25-97D3-409F6BA7F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text">
    <w:name w:val="content_text"/>
    <w:basedOn w:val="a"/>
    <w:rsid w:val="00445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2767</Words>
  <Characters>15774</Characters>
  <Application>Microsoft Office Word</Application>
  <DocSecurity>0</DocSecurity>
  <Lines>131</Lines>
  <Paragraphs>37</Paragraphs>
  <ScaleCrop>false</ScaleCrop>
  <Company>SPecialiST RePack</Company>
  <LinksUpToDate>false</LinksUpToDate>
  <CharactersWithSpaces>18504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2019-10-22T05:10:00Z</dcterms:created>
  <dcterms:modified xsi:type="dcterms:W3CDTF">2019-10-22T05:11:00Z</dcterms:modified>
</cp:coreProperties>
</file>