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5C" w:rsidRPr="00ED325C" w:rsidRDefault="00ED325C" w:rsidP="00ED32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58585A"/>
          <w:sz w:val="29"/>
          <w:szCs w:val="29"/>
          <w:lang w:eastAsia="ru-RU"/>
        </w:rPr>
      </w:pP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t>В целях обеспечения прав граждан на получение бесплатной медицинской помощи в территориальных программах государственных гарантий оказания гражданам бесплатной медицинской помощи устанавливаются предельные сроки ожидания. Данные сроки не могут быть больше, чем рекомендовано Министерством здравоохранения РФ.</w:t>
      </w:r>
    </w:p>
    <w:p w:rsidR="00ED325C" w:rsidRPr="00ED325C" w:rsidRDefault="00ED325C" w:rsidP="00ED32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58585A"/>
          <w:sz w:val="29"/>
          <w:szCs w:val="29"/>
          <w:lang w:eastAsia="ru-RU"/>
        </w:rPr>
      </w:pP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t>Госпитализация в стационар бывает экстренная и плановая.</w:t>
      </w:r>
    </w:p>
    <w:p w:rsidR="00ED325C" w:rsidRPr="00ED325C" w:rsidRDefault="00ED325C" w:rsidP="00ED32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58585A"/>
          <w:sz w:val="29"/>
          <w:szCs w:val="29"/>
          <w:lang w:eastAsia="ru-RU"/>
        </w:rPr>
      </w:pP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t>Стационарная медицинская помощь в экстренной форме осуществляется всегда </w:t>
      </w:r>
      <w:r w:rsidRPr="00ED325C">
        <w:rPr>
          <w:rFonts w:ascii="Arial" w:eastAsia="Times New Roman" w:hAnsi="Arial" w:cs="Arial"/>
          <w:color w:val="58585A"/>
          <w:sz w:val="29"/>
          <w:szCs w:val="29"/>
          <w:u w:val="single"/>
          <w:lang w:eastAsia="ru-RU"/>
        </w:rPr>
        <w:t>безотлагательно</w:t>
      </w: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t>.</w:t>
      </w:r>
    </w:p>
    <w:p w:rsidR="00ED325C" w:rsidRPr="00ED325C" w:rsidRDefault="00ED325C" w:rsidP="00ED32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58585A"/>
          <w:sz w:val="29"/>
          <w:szCs w:val="29"/>
          <w:lang w:eastAsia="ru-RU"/>
        </w:rPr>
      </w:pP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t>Стационарная медицинская помощь в плановой форме (плановая госпитализация) в городе Москве осуществляется </w:t>
      </w:r>
      <w:r w:rsidRPr="00ED325C">
        <w:rPr>
          <w:rFonts w:ascii="Arial" w:eastAsia="Times New Roman" w:hAnsi="Arial" w:cs="Arial"/>
          <w:color w:val="58585A"/>
          <w:sz w:val="29"/>
          <w:szCs w:val="29"/>
          <w:u w:val="single"/>
          <w:lang w:eastAsia="ru-RU"/>
        </w:rPr>
        <w:t>не позднее 14 дней</w:t>
      </w: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t> 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ED325C" w:rsidRPr="00ED325C" w:rsidRDefault="00ED325C" w:rsidP="00ED32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58585A"/>
          <w:sz w:val="29"/>
          <w:szCs w:val="29"/>
          <w:lang w:eastAsia="ru-RU"/>
        </w:rPr>
      </w:pP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t>Плановая госпитализация обеспечивается при наличии направления амбулаторно-поликлинического учреждения.</w:t>
      </w:r>
    </w:p>
    <w:p w:rsidR="00ED325C" w:rsidRPr="00ED325C" w:rsidRDefault="00ED325C" w:rsidP="00ED32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58585A"/>
          <w:sz w:val="29"/>
          <w:szCs w:val="29"/>
          <w:lang w:eastAsia="ru-RU"/>
        </w:rPr>
      </w:pP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t> </w:t>
      </w:r>
    </w:p>
    <w:p w:rsidR="00ED325C" w:rsidRPr="00ED325C" w:rsidRDefault="00ED325C" w:rsidP="00ED325C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006489"/>
          <w:sz w:val="33"/>
          <w:szCs w:val="33"/>
          <w:lang w:eastAsia="ru-RU"/>
        </w:rPr>
      </w:pPr>
      <w:r w:rsidRPr="00ED325C">
        <w:rPr>
          <w:rFonts w:ascii="inherit" w:eastAsia="Times New Roman" w:hAnsi="inherit" w:cs="Arial"/>
          <w:b/>
          <w:bCs/>
          <w:color w:val="006489"/>
          <w:sz w:val="33"/>
          <w:szCs w:val="33"/>
          <w:lang w:eastAsia="ru-RU"/>
        </w:rPr>
        <w:t>Порядок направления на плановую госпитализацию в стационары г. Москвы</w:t>
      </w:r>
    </w:p>
    <w:p w:rsidR="00ED325C" w:rsidRPr="00ED325C" w:rsidRDefault="00ED325C" w:rsidP="00ED32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58585A"/>
          <w:sz w:val="29"/>
          <w:szCs w:val="29"/>
          <w:lang w:eastAsia="ru-RU"/>
        </w:rPr>
      </w:pP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t>Плановая госпитализация осуществляется не позднее 14 рабочих дней со дня выдачи лечащим врачом направления на госпитализацию. Плановая госпитализация обеспечивается при наличии направления амбулаторно-поликлинического учреждения.</w:t>
      </w:r>
    </w:p>
    <w:p w:rsidR="00ED325C" w:rsidRPr="00ED325C" w:rsidRDefault="00ED325C" w:rsidP="00ED32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58585A"/>
          <w:sz w:val="29"/>
          <w:szCs w:val="29"/>
          <w:lang w:eastAsia="ru-RU"/>
        </w:rPr>
      </w:pP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t>Направление на плановую госпитализацию (учетная форма № 057/у-04, утвержденное Приказом Минздравсоцразвития России от 22.11.2004 г. № 255) выдается вместе с талоном на консультацию (при наличии) врачом амбулаторно-поликлинического учреждения. В направлении указывается полный клинический диагноз, необходимый для лечения профиль отделения стационара с обоснованием показаний для стационарного лечения.</w:t>
      </w:r>
    </w:p>
    <w:p w:rsidR="00ED325C" w:rsidRPr="00ED325C" w:rsidRDefault="00ED325C" w:rsidP="00ED32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58585A"/>
          <w:sz w:val="29"/>
          <w:szCs w:val="29"/>
          <w:lang w:eastAsia="ru-RU"/>
        </w:rPr>
      </w:pP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t>Направление заверяется личной печатью врача, подписью заведующего филиалом и треугольной печатью учреждения, выдавшего направление. Фамилия направившего специалиста и дата направления должны быть написаны разборчиво.</w:t>
      </w:r>
    </w:p>
    <w:p w:rsidR="00ED325C" w:rsidRPr="00ED325C" w:rsidRDefault="00ED325C" w:rsidP="00ED32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58585A"/>
          <w:sz w:val="29"/>
          <w:szCs w:val="29"/>
          <w:lang w:eastAsia="ru-RU"/>
        </w:rPr>
      </w:pP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lastRenderedPageBreak/>
        <w:t>Показания для плановой госпитализации:</w:t>
      </w: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br/>
        <w:t>– отсутствие возможности обеспечения эффективного лечения и наблюдения пациента в амбулаторных или стационарозамещающих условиях;</w:t>
      </w: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br/>
        <w:t>– невозможность проведения диагностических мероприятий в амбулаторно-поликлинических условиях, связанных с тяжестью состояния больного и/или отсутствием диагностической базы;</w:t>
      </w: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br/>
        <w:t>– обострение хронических заболеваний и отсутствие эффекта от проводимого лечения в амбулаторно-поликлинических условиях;</w:t>
      </w: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br/>
        <w:t>– необходимость проведения различных видов экспертиз или стационарных методов обследования в случае невозможности их выполнения в амбулаторных условиях.</w:t>
      </w:r>
    </w:p>
    <w:p w:rsidR="00ED325C" w:rsidRPr="00ED325C" w:rsidRDefault="00ED325C" w:rsidP="00ED32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58585A"/>
          <w:sz w:val="29"/>
          <w:szCs w:val="29"/>
          <w:lang w:eastAsia="ru-RU"/>
        </w:rPr>
      </w:pPr>
      <w:r w:rsidRPr="00ED325C">
        <w:rPr>
          <w:rFonts w:ascii="Arial" w:eastAsia="Times New Roman" w:hAnsi="Arial" w:cs="Arial"/>
          <w:color w:val="58585A"/>
          <w:sz w:val="29"/>
          <w:szCs w:val="29"/>
          <w:lang w:eastAsia="ru-RU"/>
        </w:rPr>
        <w:t> </w:t>
      </w:r>
    </w:p>
    <w:p w:rsidR="00C448B4" w:rsidRDefault="00C448B4">
      <w:bookmarkStart w:id="0" w:name="_GoBack"/>
      <w:bookmarkEnd w:id="0"/>
    </w:p>
    <w:sectPr w:rsidR="00C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44"/>
    <w:rsid w:val="00C448B4"/>
    <w:rsid w:val="00ED325C"/>
    <w:rsid w:val="00F2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0142-7A36-450A-B5C7-A14DFE06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3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2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2019-10-24T06:51:00Z</dcterms:created>
  <dcterms:modified xsi:type="dcterms:W3CDTF">2019-10-24T06:51:00Z</dcterms:modified>
</cp:coreProperties>
</file>