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E" w:rsidRPr="00E3593E" w:rsidRDefault="00E3593E" w:rsidP="00E3593E">
      <w:pPr>
        <w:shd w:val="clear" w:color="auto" w:fill="FFFFFF"/>
        <w:spacing w:before="240" w:after="240" w:line="630" w:lineRule="atLeast"/>
        <w:outlineLvl w:val="0"/>
        <w:rPr>
          <w:rFonts w:ascii="Arial" w:eastAsia="Times New Roman" w:hAnsi="Arial" w:cs="Arial"/>
          <w:color w:val="006BA2"/>
          <w:kern w:val="36"/>
          <w:sz w:val="54"/>
          <w:szCs w:val="54"/>
          <w:lang w:eastAsia="ru-RU"/>
        </w:rPr>
      </w:pPr>
      <w:r w:rsidRPr="00E3593E">
        <w:rPr>
          <w:rFonts w:ascii="Arial" w:eastAsia="Times New Roman" w:hAnsi="Arial" w:cs="Arial"/>
          <w:color w:val="006BA2"/>
          <w:kern w:val="36"/>
          <w:sz w:val="54"/>
          <w:szCs w:val="54"/>
          <w:lang w:eastAsia="ru-RU"/>
        </w:rPr>
        <w:t>Инфекционный кабинет</w:t>
      </w:r>
    </w:p>
    <w:p w:rsidR="00E3593E" w:rsidRPr="00E3593E" w:rsidRDefault="00E3593E" w:rsidP="00E3593E">
      <w:pPr>
        <w:shd w:val="clear" w:color="auto" w:fill="FFFFFF"/>
        <w:spacing w:before="120" w:after="150" w:line="270" w:lineRule="atLeast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  <w:r w:rsidRPr="00E3593E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Категория: </w:t>
      </w:r>
      <w:hyperlink r:id="rId4" w:history="1">
        <w:r w:rsidRPr="00E3593E">
          <w:rPr>
            <w:rFonts w:ascii="Open Sans" w:eastAsia="Times New Roman" w:hAnsi="Open Sans" w:cs="Times New Roman"/>
            <w:color w:val="006BA2"/>
            <w:sz w:val="18"/>
            <w:szCs w:val="18"/>
            <w:u w:val="single"/>
            <w:lang w:eastAsia="ru-RU"/>
          </w:rPr>
          <w:t>Платные услуги</w:t>
        </w:r>
      </w:hyperlink>
      <w:r w:rsidRPr="00E3593E"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  <w:t>.</w:t>
      </w:r>
    </w:p>
    <w:tbl>
      <w:tblPr>
        <w:tblW w:w="12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8248"/>
        <w:gridCol w:w="1803"/>
      </w:tblGrid>
      <w:tr w:rsidR="00E3593E" w:rsidRPr="00E3593E" w:rsidTr="00E3593E">
        <w:tc>
          <w:tcPr>
            <w:tcW w:w="223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81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Цена медицинской услуги (руб.)</w:t>
            </w:r>
          </w:p>
        </w:tc>
      </w:tr>
      <w:tr w:rsidR="00E3593E" w:rsidRPr="00E3593E" w:rsidTr="00E35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В01.014.001.000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600</w:t>
            </w:r>
          </w:p>
        </w:tc>
      </w:tr>
      <w:tr w:rsidR="00E3593E" w:rsidRPr="00E3593E" w:rsidTr="00E3593E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В01.014.002.000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450</w:t>
            </w:r>
          </w:p>
        </w:tc>
      </w:tr>
      <w:tr w:rsidR="00E3593E" w:rsidRPr="00E3593E" w:rsidTr="00E35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В04.014.003.000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Профилактический прием (осмотр, консультация) врача-инфекциониста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290</w:t>
            </w:r>
          </w:p>
        </w:tc>
      </w:tr>
      <w:tr w:rsidR="00E3593E" w:rsidRPr="00E3593E" w:rsidTr="00E3593E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A11.30.020.004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Взятие материала на флору, ПЦР и пр. 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E3593E" w:rsidRPr="00E3593E" w:rsidTr="00E35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A11.30.021.004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Взятие материала из зева и носа на дифтерию и стафилококк 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150</w:t>
            </w:r>
          </w:p>
        </w:tc>
      </w:tr>
      <w:tr w:rsidR="00E3593E" w:rsidRPr="00E3593E" w:rsidTr="00E3593E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A11.01.016.004</w:t>
            </w:r>
          </w:p>
        </w:tc>
        <w:tc>
          <w:tcPr>
            <w:tcW w:w="84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Взятие материала с анальных складок на энтеробиоз 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93E" w:rsidRPr="00E3593E" w:rsidRDefault="00E3593E" w:rsidP="00E3593E">
            <w:pPr>
              <w:spacing w:after="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E3593E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</w:tbl>
    <w:p w:rsidR="005C6F27" w:rsidRDefault="005C6F27">
      <w:bookmarkStart w:id="0" w:name="_GoBack"/>
      <w:bookmarkEnd w:id="0"/>
    </w:p>
    <w:sectPr w:rsidR="005C6F27" w:rsidSect="00E35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A"/>
    <w:rsid w:val="005C6F27"/>
    <w:rsid w:val="00E3593E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7532-1EC6-4961-BC46-E6AD0C5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E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uprzd.ru/meditsinskie-uslugi/platnye-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2019-10-21T09:28:00Z</dcterms:created>
  <dcterms:modified xsi:type="dcterms:W3CDTF">2019-10-21T09:29:00Z</dcterms:modified>
</cp:coreProperties>
</file>