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83" w:rsidRDefault="007F1F83" w:rsidP="007F1F83">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7F1F83" w:rsidRDefault="007F1F83" w:rsidP="007F1F83">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2.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территориальной программы государственной гарантии.</w:t>
      </w:r>
    </w:p>
    <w:p w:rsidR="007F1F83" w:rsidRDefault="007F1F83" w:rsidP="007F1F83">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3. При заключении договора между потребителем (заказчиком) и Учреждением договор оформляется в письменном виде и содержит следующую информацию:</w:t>
      </w:r>
    </w:p>
    <w:p w:rsidR="007F1F83" w:rsidRDefault="007F1F83" w:rsidP="007F1F83">
      <w:pPr>
        <w:pStyle w:val="a3"/>
        <w:shd w:val="clear" w:color="auto" w:fill="FFFFFF"/>
        <w:spacing w:before="0" w:beforeAutospacing="0" w:after="0" w:afterAutospacing="0"/>
        <w:ind w:left="567"/>
        <w:rPr>
          <w:rFonts w:ascii="Arial" w:hAnsi="Arial" w:cs="Arial"/>
          <w:color w:val="000000"/>
          <w:sz w:val="20"/>
          <w:szCs w:val="20"/>
        </w:rPr>
      </w:pPr>
      <w:r>
        <w:rPr>
          <w:color w:val="000000"/>
          <w:sz w:val="21"/>
          <w:szCs w:val="21"/>
          <w:bdr w:val="none" w:sz="0" w:space="0" w:color="auto" w:frame="1"/>
        </w:rPr>
        <w:t>а) сведения об Учреждении:</w:t>
      </w:r>
    </w:p>
    <w:p w:rsidR="007F1F83" w:rsidRDefault="007F1F83" w:rsidP="007F1F83">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 наименование и фирменное наименование (если имеется) Учреждения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F1F83" w:rsidRDefault="007F1F83" w:rsidP="007F1F83">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F1F83" w:rsidRDefault="007F1F83" w:rsidP="007F1F83">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б) фамилию, имя и отчество (если имеется), адрес места жительства и телефон потребителя (законного представителя потребителя);</w:t>
      </w:r>
    </w:p>
    <w:p w:rsidR="007F1F83" w:rsidRDefault="007F1F83" w:rsidP="007F1F83">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 фамилию, имя и отчество (если имеется), адрес места жительства и телефон заказчика - физического лица;</w:t>
      </w:r>
    </w:p>
    <w:p w:rsidR="007F1F83" w:rsidRDefault="007F1F83" w:rsidP="007F1F83">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 наименование и адрес места нахождения заказчика - юридического лица;</w:t>
      </w:r>
    </w:p>
    <w:p w:rsidR="007F1F83" w:rsidRDefault="007F1F83" w:rsidP="007F1F83">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в) перечень платных медицинских услуг, предоставляемых в соответствии с договором;</w:t>
      </w:r>
    </w:p>
    <w:p w:rsidR="007F1F83" w:rsidRDefault="007F1F83" w:rsidP="007F1F83">
      <w:pPr>
        <w:pStyle w:val="a3"/>
        <w:shd w:val="clear" w:color="auto" w:fill="FFFFFF"/>
        <w:spacing w:before="0" w:beforeAutospacing="0" w:after="0" w:afterAutospacing="0"/>
        <w:ind w:left="567"/>
        <w:rPr>
          <w:rFonts w:ascii="Arial" w:hAnsi="Arial" w:cs="Arial"/>
          <w:color w:val="000000"/>
          <w:sz w:val="20"/>
          <w:szCs w:val="20"/>
        </w:rPr>
      </w:pPr>
      <w:r>
        <w:rPr>
          <w:color w:val="000000"/>
          <w:sz w:val="21"/>
          <w:szCs w:val="21"/>
          <w:bdr w:val="none" w:sz="0" w:space="0" w:color="auto" w:frame="1"/>
        </w:rPr>
        <w:t>г) стоимость платных медицинских услуг, сроки и порядок их оплаты;</w:t>
      </w:r>
    </w:p>
    <w:p w:rsidR="007F1F83" w:rsidRDefault="007F1F83" w:rsidP="007F1F83">
      <w:pPr>
        <w:pStyle w:val="a3"/>
        <w:shd w:val="clear" w:color="auto" w:fill="FFFFFF"/>
        <w:spacing w:before="0" w:beforeAutospacing="0" w:after="0" w:afterAutospacing="0"/>
        <w:ind w:left="567"/>
        <w:rPr>
          <w:rFonts w:ascii="Arial" w:hAnsi="Arial" w:cs="Arial"/>
          <w:color w:val="000000"/>
          <w:sz w:val="20"/>
          <w:szCs w:val="20"/>
        </w:rPr>
      </w:pPr>
      <w:r>
        <w:rPr>
          <w:color w:val="000000"/>
          <w:sz w:val="21"/>
          <w:szCs w:val="21"/>
          <w:bdr w:val="none" w:sz="0" w:space="0" w:color="auto" w:frame="1"/>
        </w:rPr>
        <w:t>д) условия и сроки предоставления платных медицинских услуг;</w:t>
      </w:r>
    </w:p>
    <w:p w:rsidR="007F1F83" w:rsidRDefault="007F1F83" w:rsidP="007F1F83">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7F1F83" w:rsidRDefault="007F1F83" w:rsidP="007F1F83">
      <w:pPr>
        <w:pStyle w:val="a3"/>
        <w:shd w:val="clear" w:color="auto" w:fill="FFFFFF"/>
        <w:spacing w:before="0" w:beforeAutospacing="0" w:after="0" w:afterAutospacing="0"/>
        <w:ind w:left="567"/>
        <w:rPr>
          <w:rFonts w:ascii="Arial" w:hAnsi="Arial" w:cs="Arial"/>
          <w:color w:val="000000"/>
          <w:sz w:val="20"/>
          <w:szCs w:val="20"/>
        </w:rPr>
      </w:pPr>
      <w:r>
        <w:rPr>
          <w:color w:val="000000"/>
          <w:sz w:val="21"/>
          <w:szCs w:val="21"/>
          <w:bdr w:val="none" w:sz="0" w:space="0" w:color="auto" w:frame="1"/>
        </w:rPr>
        <w:t>ж) ответственность сторон за невыполнение условий договора;</w:t>
      </w:r>
    </w:p>
    <w:p w:rsidR="007F1F83" w:rsidRDefault="007F1F83" w:rsidP="007F1F83">
      <w:pPr>
        <w:pStyle w:val="a3"/>
        <w:shd w:val="clear" w:color="auto" w:fill="FFFFFF"/>
        <w:spacing w:before="0" w:beforeAutospacing="0" w:after="0" w:afterAutospacing="0"/>
        <w:ind w:left="567"/>
        <w:rPr>
          <w:rFonts w:ascii="Arial" w:hAnsi="Arial" w:cs="Arial"/>
          <w:color w:val="000000"/>
          <w:sz w:val="20"/>
          <w:szCs w:val="20"/>
        </w:rPr>
      </w:pPr>
      <w:r>
        <w:rPr>
          <w:color w:val="000000"/>
          <w:sz w:val="21"/>
          <w:szCs w:val="21"/>
          <w:bdr w:val="none" w:sz="0" w:space="0" w:color="auto" w:frame="1"/>
        </w:rPr>
        <w:t>з) порядок изменения и расторжения договора;</w:t>
      </w:r>
    </w:p>
    <w:p w:rsidR="007F1F83" w:rsidRDefault="007F1F83" w:rsidP="007F1F83">
      <w:pPr>
        <w:pStyle w:val="a3"/>
        <w:shd w:val="clear" w:color="auto" w:fill="FFFFFF"/>
        <w:spacing w:before="0" w:beforeAutospacing="0" w:after="0" w:afterAutospacing="0"/>
        <w:ind w:left="567"/>
        <w:rPr>
          <w:rFonts w:ascii="Arial" w:hAnsi="Arial" w:cs="Arial"/>
          <w:color w:val="000000"/>
          <w:sz w:val="20"/>
          <w:szCs w:val="20"/>
        </w:rPr>
      </w:pPr>
      <w:r>
        <w:rPr>
          <w:color w:val="000000"/>
          <w:sz w:val="21"/>
          <w:szCs w:val="21"/>
          <w:bdr w:val="none" w:sz="0" w:space="0" w:color="auto" w:frame="1"/>
        </w:rPr>
        <w:t>и) иные условия, определяемые по соглашению сторон.</w:t>
      </w:r>
    </w:p>
    <w:p w:rsidR="007F1F83" w:rsidRDefault="007F1F83" w:rsidP="007F1F83">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4.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7F1F83" w:rsidRDefault="007F1F83" w:rsidP="007F1F83">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5. Данные договора оформляются в кассе Учреждения, ответственный за подпись пациента является кассир. В нерабочие дни (или часы) заключение договора и расчет с пациентом осуществляется через приемное отделение, с обязательной выдачей квитанции строгой отчетности.</w:t>
      </w:r>
    </w:p>
    <w:p w:rsidR="007F1F83" w:rsidRDefault="007F1F83" w:rsidP="007F1F83">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6.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w:t>
      </w:r>
    </w:p>
    <w:p w:rsidR="007F1F83" w:rsidRDefault="007F1F83" w:rsidP="007F1F83">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7.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7F1F83" w:rsidRDefault="007F1F83" w:rsidP="007F1F83">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8. Без согласия потребителя (заказчика) исполнитель не вправе предоставлять дополнительные медицинские услуги на возмездной основе.</w:t>
      </w:r>
    </w:p>
    <w:p w:rsidR="007F1F83" w:rsidRDefault="007F1F83" w:rsidP="007F1F83">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9.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7F1F83" w:rsidRDefault="007F1F83" w:rsidP="007F1F83">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10.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7F1F83" w:rsidRDefault="007F1F83" w:rsidP="007F1F83">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11. Потребитель (заказчик) обязан оплатить предоставленную исполнителем медицинскую услугу в сроки и в порядке, которые определены договором.</w:t>
      </w:r>
    </w:p>
    <w:p w:rsidR="007F1F83" w:rsidRDefault="007F1F83" w:rsidP="007F1F83">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12. Потребителю (заказчику) предоставляются однократные (разовые) платные медицинские услуги только после оплаты стоимости услуги.</w:t>
      </w:r>
    </w:p>
    <w:p w:rsidR="007F1F83" w:rsidRDefault="007F1F83" w:rsidP="007F1F83">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lastRenderedPageBreak/>
        <w:t>13.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7F1F83" w:rsidRDefault="007F1F83" w:rsidP="007F1F83">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9.1. Оплата за услуги производится:</w:t>
      </w:r>
    </w:p>
    <w:p w:rsidR="007F1F83" w:rsidRDefault="007F1F83" w:rsidP="007F1F83">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 через кассу Учреждения (наличный расчет) с выдачей кассового чека и договора на оказание платных услуг Учреждения;</w:t>
      </w:r>
    </w:p>
    <w:p w:rsidR="007F1F83" w:rsidRDefault="007F1F83" w:rsidP="007F1F83">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 наличным расчетом через обязательное оформление финансового документа, квитанции «Форма Н2160030-35», утвержденной МФ РФ от 20.04.95 г.</w:t>
      </w:r>
    </w:p>
    <w:p w:rsidR="007F1F83" w:rsidRDefault="007F1F83" w:rsidP="007F1F83">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 через банк по платежному поручению, согласно выписанному счету (безналичный расчет)</w:t>
      </w:r>
    </w:p>
    <w:p w:rsidR="007F1F83" w:rsidRDefault="007F1F83" w:rsidP="007F1F83">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 иными способами, не запрещенными действующим законодательством.</w:t>
      </w:r>
    </w:p>
    <w:p w:rsidR="007F1F83" w:rsidRDefault="007F1F83" w:rsidP="007F1F83">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14. По требованию лица, оплатившего услуги, медицинское Учреждение обязано выдать "Справку об оплате медицинских услуг для предоставления в налоговые органы РФ" установленной формы</w:t>
      </w:r>
    </w:p>
    <w:p w:rsidR="007F1F83" w:rsidRDefault="007F1F83" w:rsidP="007F1F83">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15. Запрещается принимать наличные средства от потребителя платных услуг сотрудникам Учреждения, на которых не возложена полная материальная ответственность за обеспечение сохранности принятых от населения денежных средств.</w:t>
      </w:r>
    </w:p>
    <w:p w:rsidR="007F1F83" w:rsidRDefault="007F1F83" w:rsidP="007F1F83">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16. При использовании контрольно-кассовых машин соблюдаются действующие правила их использования. Порядок использования контрольно-кассовых машин определен в Типовых правилах эксплуатации контрольно-кассовых машин при осуществлении денежных расчетов с населением, утвержденных Министерством финансов Российской Федерации.</w:t>
      </w:r>
    </w:p>
    <w:p w:rsidR="007F1F83" w:rsidRDefault="007F1F83" w:rsidP="007F1F83">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17.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7F1F83" w:rsidRDefault="007F1F83" w:rsidP="007F1F83">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18.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E0090D" w:rsidRDefault="00E0090D">
      <w:bookmarkStart w:id="0" w:name="_GoBack"/>
      <w:bookmarkEnd w:id="0"/>
    </w:p>
    <w:sectPr w:rsidR="00E00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A6"/>
    <w:rsid w:val="007944A6"/>
    <w:rsid w:val="007F1F83"/>
    <w:rsid w:val="00E00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6FE7A-09F1-444A-B878-EB53051E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1F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33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5503</Characters>
  <Application>Microsoft Office Word</Application>
  <DocSecurity>0</DocSecurity>
  <Lines>45</Lines>
  <Paragraphs>12</Paragraphs>
  <ScaleCrop>false</ScaleCrop>
  <Company>SPecialiST RePack</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2019-10-24T05:19:00Z</dcterms:created>
  <dcterms:modified xsi:type="dcterms:W3CDTF">2019-10-24T05:20:00Z</dcterms:modified>
</cp:coreProperties>
</file>