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D3" w:rsidRPr="00AD5BD3" w:rsidRDefault="00AD5BD3" w:rsidP="00AD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</w:p>
    <w:p w:rsidR="00AD5BD3" w:rsidRPr="00AD5BD3" w:rsidRDefault="00AD5BD3" w:rsidP="00AD5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Пакет «Вакцинация»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25830 ₽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97.5pt;height:22.5pt" o:ole="">
            <v:imagedata r:id="rId4" o:title=""/>
          </v:shape>
          <w:control r:id="rId5" w:name="DefaultOcxName" w:shapeid="_x0000_i1069"/>
        </w:object>
      </w:r>
    </w:p>
    <w:p w:rsidR="00AD5BD3" w:rsidRPr="00AD5BD3" w:rsidRDefault="00AD5BD3" w:rsidP="00AD5BD3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Постановка диаскин-теста у детей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1 000 ₽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8" type="#_x0000_t75" style="width:97.5pt;height:22.5pt" o:ole="">
            <v:imagedata r:id="rId6" o:title=""/>
          </v:shape>
          <w:control r:id="rId7" w:name="DefaultOcxName1" w:shapeid="_x0000_i1068"/>
        </w:object>
      </w:r>
    </w:p>
    <w:p w:rsidR="00AD5BD3" w:rsidRPr="00AD5BD3" w:rsidRDefault="00AD5BD3" w:rsidP="00AD5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Постановка реакции Манту у детей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1 000 ₽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7" type="#_x0000_t75" style="width:97.5pt;height:22.5pt" o:ole="">
            <v:imagedata r:id="rId4" o:title=""/>
          </v:shape>
          <w:control r:id="rId8" w:name="DefaultOcxName2" w:shapeid="_x0000_i1067"/>
        </w:object>
      </w:r>
    </w:p>
    <w:p w:rsidR="00AD5BD3" w:rsidRPr="00AD5BD3" w:rsidRDefault="00AD5BD3" w:rsidP="00AD5BD3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Вакцинация против кори, краснухи, паротита вакциной «Приорикс» (Бельгия)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1200 ₽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6" type="#_x0000_t75" style="width:97.5pt;height:22.5pt" o:ole="">
            <v:imagedata r:id="rId6" o:title=""/>
          </v:shape>
          <w:control r:id="rId9" w:name="DefaultOcxName3" w:shapeid="_x0000_i1066"/>
        </w:object>
      </w:r>
    </w:p>
    <w:p w:rsidR="00AD5BD3" w:rsidRPr="00AD5BD3" w:rsidRDefault="00AD5BD3" w:rsidP="00AD5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Вакцинация против ротавирусной инфекции вакциной «РотаТек» (США)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4300 ₽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5" type="#_x0000_t75" style="width:97.5pt;height:22.5pt" o:ole="">
            <v:imagedata r:id="rId4" o:title=""/>
          </v:shape>
          <w:control r:id="rId10" w:name="DefaultOcxName4" w:shapeid="_x0000_i1065"/>
        </w:object>
      </w:r>
    </w:p>
    <w:p w:rsidR="00AD5BD3" w:rsidRPr="00AD5BD3" w:rsidRDefault="00AD5BD3" w:rsidP="00AD5BD3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Вакцинация против дифтерии и столбняка вакциной АДС-М (Россия)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900 ₽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4" type="#_x0000_t75" style="width:97.5pt;height:22.5pt" o:ole="">
            <v:imagedata r:id="rId11" o:title=""/>
          </v:shape>
          <w:control r:id="rId12" w:name="DefaultOcxName5" w:shapeid="_x0000_i1064"/>
        </w:object>
      </w:r>
    </w:p>
    <w:p w:rsidR="00AD5BD3" w:rsidRPr="00AD5BD3" w:rsidRDefault="00AD5BD3" w:rsidP="00AD5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Вакцинация против полиомиелита вакциной «Имовакс Полио» (Франция)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1100 ₽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3" type="#_x0000_t75" style="width:97.5pt;height:22.5pt" o:ole="">
            <v:imagedata r:id="rId13" o:title=""/>
          </v:shape>
          <w:control r:id="rId14" w:name="DefaultOcxName6" w:shapeid="_x0000_i1063"/>
        </w:object>
      </w:r>
    </w:p>
    <w:p w:rsidR="00AD5BD3" w:rsidRPr="00AD5BD3" w:rsidRDefault="00AD5BD3" w:rsidP="00AD5BD3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Вакцинация против полиомиелита вакциной «Полиорикс» (Бельгия)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1000 ₽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2" type="#_x0000_t75" style="width:97.5pt;height:22.5pt" o:ole="">
            <v:imagedata r:id="rId6" o:title=""/>
          </v:shape>
          <w:control r:id="rId15" w:name="DefaultOcxName7" w:shapeid="_x0000_i1062"/>
        </w:object>
      </w:r>
    </w:p>
    <w:p w:rsidR="00AD5BD3" w:rsidRPr="00AD5BD3" w:rsidRDefault="00AD5BD3" w:rsidP="00AD5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Вакцинация против гепатита В вакциной «Энжерикс» (Бельгия)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1100 ₽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1" type="#_x0000_t75" style="width:97.5pt;height:22.5pt" o:ole="">
            <v:imagedata r:id="rId16" o:title=""/>
          </v:shape>
          <w:control r:id="rId17" w:name="DefaultOcxName8" w:shapeid="_x0000_i1061"/>
        </w:object>
      </w:r>
    </w:p>
    <w:p w:rsidR="00AD5BD3" w:rsidRPr="00AD5BD3" w:rsidRDefault="00AD5BD3" w:rsidP="00AD5BD3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педиатра с однократным введением вакцины против полиомиелита вакциной «Имовакс Полио» (Франция)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2300 ₽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0" type="#_x0000_t75" style="width:97.5pt;height:22.5pt" o:ole="">
            <v:imagedata r:id="rId18" o:title=""/>
          </v:shape>
          <w:control r:id="rId19" w:name="DefaultOcxName9" w:shapeid="_x0000_i1060"/>
        </w:object>
      </w:r>
    </w:p>
    <w:p w:rsidR="00AD5BD3" w:rsidRPr="00AD5BD3" w:rsidRDefault="00AD5BD3" w:rsidP="00AD5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педиатра с однократным введением вакцины против полиомиелита вакциной «Полиорикс» (Бельгия)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2100 ₽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9" type="#_x0000_t75" style="width:97.5pt;height:22.5pt" o:ole="">
            <v:imagedata r:id="rId6" o:title=""/>
          </v:shape>
          <w:control r:id="rId20" w:name="DefaultOcxName10" w:shapeid="_x0000_i1059"/>
        </w:object>
      </w:r>
    </w:p>
    <w:p w:rsidR="00AD5BD3" w:rsidRPr="00AD5BD3" w:rsidRDefault="00AD5BD3" w:rsidP="00AD5BD3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педиатра с вакцинацией против ветряной оспы вакциной «Варилрикс» (Бельгия)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3500 ₽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8" type="#_x0000_t75" style="width:97.5pt;height:22.5pt" o:ole="">
            <v:imagedata r:id="rId6" o:title=""/>
          </v:shape>
          <w:control r:id="rId21" w:name="DefaultOcxName11" w:shapeid="_x0000_i1058"/>
        </w:object>
      </w:r>
    </w:p>
    <w:p w:rsidR="00AD5BD3" w:rsidRPr="00AD5BD3" w:rsidRDefault="00AD5BD3" w:rsidP="00AD5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lastRenderedPageBreak/>
        <w:t>Консультация педиатра с вакцинацией против дифтерии, Hemophilus Influenza B, коклюша, полиомиелита, столбняка вакциной «Пентаксим» (Франция)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5000 ₽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7" type="#_x0000_t75" style="width:97.5pt;height:22.5pt" o:ole="">
            <v:imagedata r:id="rId6" o:title=""/>
          </v:shape>
          <w:control r:id="rId22" w:name="DefaultOcxName12" w:shapeid="_x0000_i1057"/>
        </w:object>
      </w:r>
    </w:p>
    <w:p w:rsidR="00AD5BD3" w:rsidRPr="00AD5BD3" w:rsidRDefault="00AD5BD3" w:rsidP="00AD5BD3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педиатра с вакцинацией против кори, краснухи, паротита вакциной «Приорикс» (Бельгия)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2500 ₽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6" type="#_x0000_t75" style="width:97.5pt;height:22.5pt" o:ole="">
            <v:imagedata r:id="rId23" o:title=""/>
          </v:shape>
          <w:control r:id="rId24" w:name="DefaultOcxName13" w:shapeid="_x0000_i1056"/>
        </w:object>
      </w:r>
    </w:p>
    <w:p w:rsidR="00AD5BD3" w:rsidRPr="00AD5BD3" w:rsidRDefault="00AD5BD3" w:rsidP="00AD5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педиатра с вакцинацией против пневмококковой инфекции вакциной «Превенар 13» (Франция)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4500 ₽</w:t>
      </w:r>
    </w:p>
    <w:p w:rsidR="00AD5BD3" w:rsidRPr="00AD5BD3" w:rsidRDefault="00AD5BD3" w:rsidP="00AD5B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5" type="#_x0000_t75" style="width:97.5pt;height:22.5pt" o:ole="">
            <v:imagedata r:id="rId4" o:title=""/>
          </v:shape>
          <w:control r:id="rId25" w:name="DefaultOcxName14" w:shapeid="_x0000_i1055"/>
        </w:object>
      </w:r>
    </w:p>
    <w:p w:rsidR="00AD5BD3" w:rsidRPr="00AD5BD3" w:rsidRDefault="00AD5BD3" w:rsidP="00AD5BD3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AD5BD3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Консультация педиатра с однократным введением вакцины в против гепатита В вакциной «Энжерикс» (Бельгия)</w:t>
      </w:r>
    </w:p>
    <w:p w:rsidR="00AD5BD3" w:rsidRPr="00AD5BD3" w:rsidRDefault="00AD5BD3" w:rsidP="00AD5BD3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AD5BD3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2100 ₽</w:t>
      </w:r>
    </w:p>
    <w:p w:rsidR="00244C8A" w:rsidRDefault="00244C8A">
      <w:bookmarkStart w:id="0" w:name="_GoBack"/>
      <w:bookmarkEnd w:id="0"/>
    </w:p>
    <w:sectPr w:rsidR="0024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72"/>
    <w:rsid w:val="00025472"/>
    <w:rsid w:val="00244C8A"/>
    <w:rsid w:val="00A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92BE-EF12-48C2-919A-5EEE700E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-button">
    <w:name w:val="order-button"/>
    <w:basedOn w:val="a0"/>
    <w:rsid w:val="00AD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image" Target="media/image7.wmf"/><Relationship Id="rId10" Type="http://schemas.openxmlformats.org/officeDocument/2006/relationships/control" Target="activeX/activeX5.xml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2019-11-20T13:47:00Z</dcterms:created>
  <dcterms:modified xsi:type="dcterms:W3CDTF">2019-11-20T13:47:00Z</dcterms:modified>
</cp:coreProperties>
</file>