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49DC" w14:textId="77777777" w:rsidR="00014E3E" w:rsidRPr="00014E3E" w:rsidRDefault="00014E3E" w:rsidP="00014E3E">
      <w:pPr>
        <w:spacing w:after="0" w:line="450" w:lineRule="atLeast"/>
        <w:textAlignment w:val="baseline"/>
        <w:outlineLvl w:val="2"/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1. СРЕДСТВА ДЛЯ ЛЕЧЕНИЯ ЗАБОЛЕВАНИЙ ЖЕЛУДОЧНО-КИШЕЧНОГО ТРАКТА</w:t>
      </w:r>
    </w:p>
    <w:p w14:paraId="3C2A8631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Средства, используемые для лечения заболеваний, сопровождающихся эрозивно-язвенными процессами в пищеводе, желудке и двенадцатиперстной кишке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4210"/>
        <w:gridCol w:w="3516"/>
      </w:tblGrid>
      <w:tr w:rsidR="00014E3E" w:rsidRPr="00014E3E" w14:paraId="2D622179" w14:textId="77777777" w:rsidTr="00014E3E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6AD6A6" w14:textId="77777777" w:rsidR="00014E3E" w:rsidRPr="00014E3E" w:rsidRDefault="00014E3E" w:rsidP="00014E3E">
            <w:pPr>
              <w:spacing w:after="0" w:line="21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МНН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B977C6" w14:textId="77777777" w:rsidR="00014E3E" w:rsidRPr="00014E3E" w:rsidRDefault="00014E3E" w:rsidP="00014E3E">
            <w:pPr>
              <w:spacing w:after="0" w:line="21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Торговое название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3495C2" w14:textId="77777777" w:rsidR="00014E3E" w:rsidRPr="00014E3E" w:rsidRDefault="00014E3E" w:rsidP="00014E3E">
            <w:pPr>
              <w:spacing w:after="0" w:line="21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 выпуска</w:t>
            </w:r>
          </w:p>
        </w:tc>
      </w:tr>
      <w:tr w:rsidR="00014E3E" w:rsidRPr="00014E3E" w14:paraId="025F1317" w14:textId="77777777" w:rsidTr="00014E3E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AAEB5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Домперидон</w:t>
            </w:r>
            <w:proofErr w:type="spellEnd"/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12130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Мотилиум</w:t>
            </w:r>
            <w:proofErr w:type="spellEnd"/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720CB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</w:t>
            </w:r>
          </w:p>
        </w:tc>
      </w:tr>
      <w:tr w:rsidR="00014E3E" w:rsidRPr="00014E3E" w14:paraId="412A6C47" w14:textId="77777777" w:rsidTr="00014E3E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6C12D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Метоклопрамид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1B0EB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Реглан,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церукал</w:t>
            </w:r>
            <w:proofErr w:type="spellEnd"/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100F5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д/ин., таб.</w:t>
            </w:r>
          </w:p>
        </w:tc>
      </w:tr>
      <w:tr w:rsidR="00014E3E" w:rsidRPr="00014E3E" w14:paraId="2DCB3C02" w14:textId="77777777" w:rsidTr="00014E3E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88C58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Омепразол</w:t>
            </w:r>
            <w:proofErr w:type="spellEnd"/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0F58F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Омез</w:t>
            </w:r>
            <w:proofErr w:type="spellEnd"/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D4ABA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Капс.</w:t>
            </w:r>
          </w:p>
        </w:tc>
      </w:tr>
      <w:tr w:rsidR="00014E3E" w:rsidRPr="00014E3E" w14:paraId="7FC8BB7D" w14:textId="77777777" w:rsidTr="00014E3E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C9D91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Ранитидин</w:t>
            </w:r>
            <w:proofErr w:type="spellEnd"/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9A225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Гистак</w:t>
            </w:r>
            <w:proofErr w:type="spellEnd"/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236AE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</w:t>
            </w:r>
          </w:p>
        </w:tc>
      </w:tr>
      <w:tr w:rsidR="00014E3E" w:rsidRPr="00014E3E" w14:paraId="03509257" w14:textId="77777777" w:rsidTr="00014E3E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CDA49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Фамотидин</w:t>
            </w:r>
            <w:proofErr w:type="spellEnd"/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31252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Квамател</w:t>
            </w:r>
            <w:proofErr w:type="spellEnd"/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6A33C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Таб. п/о,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лиофиз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сух.в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 д/ин.</w:t>
            </w:r>
          </w:p>
        </w:tc>
      </w:tr>
      <w:tr w:rsidR="00014E3E" w:rsidRPr="00014E3E" w14:paraId="1996CDE4" w14:textId="77777777" w:rsidTr="00014E3E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0AC68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Висмута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трикалия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дицитрат</w:t>
            </w:r>
            <w:proofErr w:type="spellEnd"/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70233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Де-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</w:t>
            </w:r>
            <w:proofErr w:type="spellEnd"/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038F2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</w:t>
            </w:r>
          </w:p>
        </w:tc>
      </w:tr>
    </w:tbl>
    <w:p w14:paraId="496562B1" w14:textId="77777777" w:rsidR="00014E3E" w:rsidRPr="00014E3E" w:rsidRDefault="00014E3E" w:rsidP="00014E3E">
      <w:pPr>
        <w:shd w:val="clear" w:color="auto" w:fill="F3F7F9"/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Препараты</w:t>
      </w:r>
      <w:r w:rsidRPr="00014E3E"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  <w:t> </w:t>
      </w: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для</w:t>
      </w:r>
      <w:r w:rsidRPr="00014E3E"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  <w:t> </w:t>
      </w: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лечения</w:t>
      </w:r>
      <w:r w:rsidRPr="00014E3E"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  <w:t> </w:t>
      </w: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функциональных</w:t>
      </w:r>
      <w:r w:rsidRPr="00014E3E"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  <w:t> </w:t>
      </w: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нарушений</w:t>
      </w:r>
      <w:r w:rsidRPr="00014E3E"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  <w:t> </w:t>
      </w: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желудочно</w:t>
      </w: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noBreakHyphen/>
        <w:t>кишечноготракта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336"/>
        <w:gridCol w:w="3579"/>
      </w:tblGrid>
      <w:tr w:rsidR="00014E3E" w:rsidRPr="00014E3E" w14:paraId="2270D778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88095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Мебеверин</w:t>
            </w:r>
            <w:proofErr w:type="spell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DB8E7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Дюспаталин</w:t>
            </w:r>
            <w:proofErr w:type="spellEnd"/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F67EF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</w:t>
            </w:r>
          </w:p>
        </w:tc>
      </w:tr>
      <w:tr w:rsidR="00014E3E" w:rsidRPr="00014E3E" w14:paraId="5BB6EDBF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06C9F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Платифиллин</w:t>
            </w:r>
            <w:proofErr w:type="spell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80065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Платифиллина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гидротартрат</w:t>
            </w:r>
            <w:proofErr w:type="spellEnd"/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80151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48CAA1F6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CBAE0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Дротаверин</w:t>
            </w:r>
            <w:proofErr w:type="spell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DFFCC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Но-шпа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F0A3D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д/ин., таб.</w:t>
            </w:r>
          </w:p>
        </w:tc>
      </w:tr>
      <w:tr w:rsidR="00014E3E" w:rsidRPr="00014E3E" w14:paraId="7A7AACA2" w14:textId="77777777" w:rsidTr="00014E3E">
        <w:trPr>
          <w:trHeight w:val="375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B423F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Атропин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D3E2F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Атропин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B7E93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78981038" w14:textId="77777777" w:rsidTr="00014E3E">
        <w:trPr>
          <w:trHeight w:val="375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3DB1E5" w14:textId="77777777" w:rsidR="00014E3E" w:rsidRPr="00014E3E" w:rsidRDefault="00014E3E" w:rsidP="0001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Папаверин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гирдохлорил</w:t>
            </w:r>
            <w:proofErr w:type="spell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DE7F87" w14:textId="77777777" w:rsidR="00014E3E" w:rsidRPr="00014E3E" w:rsidRDefault="00014E3E" w:rsidP="0001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Папаверин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гирдохлорид</w:t>
            </w:r>
            <w:proofErr w:type="spellEnd"/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CF0FA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д\ин.,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7CB32808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Противодиарейные,</w:t>
      </w:r>
      <w:r w:rsidRPr="00014E3E"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  <w:t> </w:t>
      </w: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кишечные</w:t>
      </w:r>
      <w:r w:rsidRPr="00014E3E"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  <w:t> </w:t>
      </w: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противовоспалительные</w:t>
      </w:r>
      <w:r w:rsidRPr="00014E3E"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  <w:t> </w:t>
      </w: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и</w:t>
      </w:r>
      <w:r w:rsidRPr="00014E3E"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  <w:t> </w:t>
      </w: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противомикробныепрепараты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478"/>
        <w:gridCol w:w="3437"/>
      </w:tblGrid>
      <w:tr w:rsidR="00014E3E" w:rsidRPr="00014E3E" w14:paraId="1BA081EC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13A62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Смектит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D9172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Смекта</w:t>
            </w:r>
            <w:proofErr w:type="spellEnd"/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59305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Пор.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14E3E" w:rsidRPr="00014E3E" w14:paraId="3C08677C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A4F60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Активированный уголь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7E51D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Активированный уголь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16780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</w:t>
            </w:r>
          </w:p>
        </w:tc>
      </w:tr>
      <w:tr w:rsidR="00014E3E" w:rsidRPr="00014E3E" w14:paraId="602527A6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76D4F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Бифидобактерин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бифидум</w:t>
            </w:r>
            <w:proofErr w:type="spellEnd"/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D3F3A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Бифидумбактериин</w:t>
            </w:r>
            <w:proofErr w:type="spellEnd"/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37EA5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Пор.д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приг.сусп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14E3E" w:rsidRPr="00014E3E" w14:paraId="6062851A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6EFFA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Лактобактерии ацидофильные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53205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Лактобактерин</w:t>
            </w:r>
            <w:proofErr w:type="spellEnd"/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0C353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Пор.д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приг.сусп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3E991588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Слабительные средства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336"/>
        <w:gridCol w:w="3579"/>
      </w:tblGrid>
      <w:tr w:rsidR="00014E3E" w:rsidRPr="00014E3E" w14:paraId="2672DD21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DBC92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Лактулоза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C02F8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Дюфалак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Нормазе</w:t>
            </w:r>
            <w:proofErr w:type="spellEnd"/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EC833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Сух. в-во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р-р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перор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1F99F00A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Средства, используемые для лечения заболеваний печени и желчевыводящих путей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3800"/>
        <w:gridCol w:w="3358"/>
      </w:tblGrid>
      <w:tr w:rsidR="00014E3E" w:rsidRPr="00014E3E" w14:paraId="19894958" w14:textId="77777777" w:rsidTr="00014E3E"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9A7A2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Урсодеоксихолевая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4E530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Урсосан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урсофальк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D3705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Капс.</w:t>
            </w:r>
          </w:p>
        </w:tc>
      </w:tr>
      <w:tr w:rsidR="00014E3E" w:rsidRPr="00014E3E" w14:paraId="0FD884D6" w14:textId="77777777" w:rsidTr="00014E3E"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CF6DF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Орнитин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BB658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Гепа-мерц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32544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перор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,  р-р д/ ин.</w:t>
            </w:r>
          </w:p>
        </w:tc>
      </w:tr>
      <w:tr w:rsidR="00014E3E" w:rsidRPr="00014E3E" w14:paraId="2A118C1D" w14:textId="77777777" w:rsidTr="00014E3E"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6CB33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Фосфолипиды+глицирризиновая</w:t>
            </w:r>
            <w:proofErr w:type="spellEnd"/>
          </w:p>
          <w:p w14:paraId="6524755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B73A9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Фосфоглив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4F94F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Кап.,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лиоф.д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р-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д/ин</w:t>
            </w:r>
          </w:p>
        </w:tc>
      </w:tr>
      <w:tr w:rsidR="00014E3E" w:rsidRPr="00014E3E" w14:paraId="05D6DCDF" w14:textId="77777777" w:rsidTr="00014E3E">
        <w:trPr>
          <w:trHeight w:val="72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38EE9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Силибинин</w:t>
            </w:r>
            <w:proofErr w:type="spellEnd"/>
          </w:p>
          <w:p w14:paraId="6926816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Адеметионин</w:t>
            </w:r>
            <w:proofErr w:type="spellEnd"/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3E54C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Карсил</w:t>
            </w:r>
            <w:proofErr w:type="spellEnd"/>
          </w:p>
          <w:p w14:paraId="43466D3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Гептрал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D9CA6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</w:t>
            </w:r>
          </w:p>
          <w:p w14:paraId="613693F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п/о., пор..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р-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д/ин.</w:t>
            </w:r>
          </w:p>
        </w:tc>
      </w:tr>
    </w:tbl>
    <w:p w14:paraId="1EE419B3" w14:textId="77777777" w:rsidR="00014E3E" w:rsidRPr="00014E3E" w:rsidRDefault="00014E3E" w:rsidP="00014E3E">
      <w:pPr>
        <w:shd w:val="clear" w:color="auto" w:fill="F3F7F9"/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Инсулины и средства для лечения сахарного диабета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3737"/>
        <w:gridCol w:w="3421"/>
      </w:tblGrid>
      <w:tr w:rsidR="00014E3E" w:rsidRPr="00014E3E" w14:paraId="2063F1A8" w14:textId="77777777" w:rsidTr="00014E3E"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BAB4D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Инсулин двухфазный Человеческий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генноинженерный</w:t>
            </w:r>
            <w:proofErr w:type="spellEnd"/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B809D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Актропид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Хумулин</w:t>
            </w:r>
            <w:proofErr w:type="spellEnd"/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5DB13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  д/ин.</w:t>
            </w:r>
          </w:p>
        </w:tc>
      </w:tr>
    </w:tbl>
    <w:p w14:paraId="353A84BC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ВИТАМИНЫ и  минеральные добавки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3506"/>
        <w:gridCol w:w="4321"/>
      </w:tblGrid>
      <w:tr w:rsidR="00014E3E" w:rsidRPr="00014E3E" w14:paraId="3F1BD038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02FDC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Аскорбиновая кислота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CFBC0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 С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6E0DF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Драже., табл., р-р д/инф.</w:t>
            </w:r>
          </w:p>
        </w:tc>
      </w:tr>
      <w:tr w:rsidR="00014E3E" w:rsidRPr="00014E3E" w14:paraId="04DF9883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0FD35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Тиамин 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2C09D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Тиамина хлорид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81AD3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729633F4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EA988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Пиридоксин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EA631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 В6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E7257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3C945809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54080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Токоферол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C5066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 токоферол ацетат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94768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</w:t>
            </w:r>
          </w:p>
        </w:tc>
      </w:tr>
      <w:tr w:rsidR="00014E3E" w:rsidRPr="00014E3E" w14:paraId="0D46435A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022B3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глюконат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3F82B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глюконат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867BC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д/ин., таб.</w:t>
            </w:r>
          </w:p>
        </w:tc>
      </w:tr>
      <w:tr w:rsidR="00014E3E" w:rsidRPr="00014E3E" w14:paraId="247B07A1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929BE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Калия и магния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аспарагинат</w:t>
            </w:r>
            <w:proofErr w:type="spellEnd"/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74B0D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Аспаркам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Панангин</w:t>
            </w:r>
            <w:proofErr w:type="spellEnd"/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B0BE2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Таб., р-р д/ин.</w:t>
            </w:r>
          </w:p>
        </w:tc>
      </w:tr>
    </w:tbl>
    <w:p w14:paraId="1EE066E9" w14:textId="77777777" w:rsidR="00014E3E" w:rsidRPr="00014E3E" w:rsidRDefault="00014E3E" w:rsidP="00014E3E">
      <w:pPr>
        <w:spacing w:after="0" w:line="450" w:lineRule="atLeast"/>
        <w:textAlignment w:val="baseline"/>
        <w:outlineLvl w:val="2"/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2. КРОВЬ И СИСТЕМА КРОВЕТВОРЕНИЯ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3691"/>
        <w:gridCol w:w="4200"/>
      </w:tblGrid>
      <w:tr w:rsidR="00014E3E" w:rsidRPr="00014E3E" w14:paraId="5CB06476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D8ADB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Гепарин натрия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8C503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Гепарин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EE43E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Гель для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нар.примен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р-р. д/ин.</w:t>
            </w:r>
          </w:p>
        </w:tc>
      </w:tr>
    </w:tbl>
    <w:p w14:paraId="760AF7D4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Гемостатические средства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3691"/>
        <w:gridCol w:w="4200"/>
      </w:tblGrid>
      <w:tr w:rsidR="00014E3E" w:rsidRPr="00014E3E" w14:paraId="268FDD0C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D26E9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Аминокапроновая кислота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EA346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Аминокапроновая кислота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E95C8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6E651D03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1FD0B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Апротинин</w:t>
            </w:r>
            <w:proofErr w:type="spellEnd"/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965DD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Гордокс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контрикал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9AA97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Р-р д/ин.,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./инф.</w:t>
            </w:r>
          </w:p>
        </w:tc>
      </w:tr>
      <w:tr w:rsidR="00014E3E" w:rsidRPr="00014E3E" w14:paraId="29878BF2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16FEE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Этамзилат</w:t>
            </w:r>
            <w:proofErr w:type="spellEnd"/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3E368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Дицинон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BF3CA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Таб., р-р. д/ин.</w:t>
            </w:r>
          </w:p>
        </w:tc>
      </w:tr>
    </w:tbl>
    <w:p w14:paraId="5010873F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Антианемические препараты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608"/>
        <w:gridCol w:w="4252"/>
      </w:tblGrid>
      <w:tr w:rsidR="00014E3E" w:rsidRPr="00014E3E" w14:paraId="4F447C5D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216EE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Железа (III) гидроксид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полимальтозат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A866C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Феррум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-лек,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Фенюльс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7C292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п/о, капс.</w:t>
            </w:r>
          </w:p>
        </w:tc>
      </w:tr>
      <w:tr w:rsidR="00014E3E" w:rsidRPr="00014E3E" w14:paraId="5AB391D3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63CD8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Фолиевая кислота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D0BAC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Фолиевая кислота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99BB4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</w:t>
            </w:r>
          </w:p>
        </w:tc>
      </w:tr>
      <w:tr w:rsidR="00014E3E" w:rsidRPr="00014E3E" w14:paraId="5B701FD6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EE3A7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46003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Вит.В12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83D43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</w:tbl>
    <w:p w14:paraId="77822BE1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 xml:space="preserve">Кровезаменители и </w:t>
      </w:r>
      <w:proofErr w:type="spellStart"/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перфузионные</w:t>
      </w:r>
      <w:proofErr w:type="spellEnd"/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 xml:space="preserve"> растворы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3500"/>
        <w:gridCol w:w="4318"/>
      </w:tblGrid>
      <w:tr w:rsidR="00014E3E" w:rsidRPr="00014E3E" w14:paraId="1568D3FE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DA607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Альбумин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B33CF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Плазма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3604F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41628654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99787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AF21C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Ацесоль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AECFB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 инф.</w:t>
            </w:r>
          </w:p>
        </w:tc>
      </w:tr>
      <w:tr w:rsidR="00014E3E" w:rsidRPr="00014E3E" w14:paraId="1417CEBC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C813D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AEECD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Регидрон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C0A8C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Пор. для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приг.р-ра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приема внутрь</w:t>
            </w:r>
          </w:p>
        </w:tc>
      </w:tr>
      <w:tr w:rsidR="00014E3E" w:rsidRPr="00014E3E" w14:paraId="0772B474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62C01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70ECC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Рингера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37883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 инф.</w:t>
            </w:r>
          </w:p>
        </w:tc>
      </w:tr>
      <w:tr w:rsidR="00014E3E" w:rsidRPr="00014E3E" w14:paraId="1794680A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81784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Декстроза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EFB66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353DE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 инф.</w:t>
            </w:r>
          </w:p>
        </w:tc>
      </w:tr>
      <w:tr w:rsidR="00014E3E" w:rsidRPr="00014E3E" w14:paraId="3CFCC0C0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68060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хлорид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BCDFF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хлорид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E8C5E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00E6097B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7B686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Калия хлорид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62264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Калия хлорид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62E48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5F018EE7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065F8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8B2EC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8DABB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 инф.</w:t>
            </w:r>
          </w:p>
        </w:tc>
      </w:tr>
      <w:tr w:rsidR="00014E3E" w:rsidRPr="00014E3E" w14:paraId="222EEE70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D424A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Магния сульфат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90359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Магния сульфат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6426B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Р-р д/ин.,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пор.для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приг.р-ра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приема внутрь</w:t>
            </w:r>
          </w:p>
        </w:tc>
      </w:tr>
      <w:tr w:rsidR="00014E3E" w:rsidRPr="00014E3E" w14:paraId="5450DECA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7E06F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Гидроксиэтилкрахмал</w:t>
            </w:r>
            <w:proofErr w:type="spellEnd"/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DF22F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Волювен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4DAF7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5505C979" w14:textId="77777777" w:rsidTr="00014E3E">
        <w:trPr>
          <w:trHeight w:val="27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7FC99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Актовегин</w:t>
            </w:r>
            <w:proofErr w:type="spellEnd"/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64A5E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Актовегин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3C794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</w:tbl>
    <w:p w14:paraId="5A0F0CA2" w14:textId="77777777" w:rsidR="00014E3E" w:rsidRPr="00014E3E" w:rsidRDefault="00014E3E" w:rsidP="00014E3E">
      <w:pPr>
        <w:spacing w:after="0" w:line="450" w:lineRule="atLeast"/>
        <w:textAlignment w:val="baseline"/>
        <w:outlineLvl w:val="2"/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3.СЕРДЕЧНО</w:t>
      </w:r>
      <w:r w:rsidRPr="00014E3E"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noBreakHyphen/>
        <w:t>СОСУДИСТАЯ СИСТЕМА</w:t>
      </w:r>
    </w:p>
    <w:p w14:paraId="0E648F5A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Препараты для лечения заболеваний сердца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4374"/>
        <w:gridCol w:w="3537"/>
      </w:tblGrid>
      <w:tr w:rsidR="00014E3E" w:rsidRPr="00014E3E" w14:paraId="479ACD15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DC23C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Лидокаин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551FA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Лидокаин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AAF58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3F570B67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BA749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Допамин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16EBF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Допмин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дофамин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6838C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2139F740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5D317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Нитроглицерин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4004F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Нитрогранулонг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сустак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-форте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0B43E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Таб. п/о, таб.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субл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47CF1A68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Антигипертензивные средства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4374"/>
        <w:gridCol w:w="3537"/>
      </w:tblGrid>
      <w:tr w:rsidR="00014E3E" w:rsidRPr="00014E3E" w14:paraId="3550E344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34DE8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Верапамил</w:t>
            </w:r>
            <w:proofErr w:type="spellEnd"/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4A87B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Изоптин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верапамил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46204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п/о, капс., драже, р-р д/ин.</w:t>
            </w:r>
          </w:p>
        </w:tc>
      </w:tr>
      <w:tr w:rsidR="00014E3E" w:rsidRPr="00014E3E" w14:paraId="294B1556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2B664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Нифедипин</w:t>
            </w:r>
            <w:proofErr w:type="spellEnd"/>
          </w:p>
          <w:p w14:paraId="4AFF323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Каптоприл</w:t>
            </w:r>
            <w:proofErr w:type="spellEnd"/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3751F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Коринфар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кордипин</w:t>
            </w:r>
            <w:proofErr w:type="spellEnd"/>
          </w:p>
          <w:p w14:paraId="5450114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Каптоприл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B297A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Таб. п/о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пролонг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4470752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</w:t>
            </w:r>
          </w:p>
        </w:tc>
      </w:tr>
      <w:tr w:rsidR="00014E3E" w:rsidRPr="00014E3E" w14:paraId="68B19B35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7E589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Эналаприл</w:t>
            </w:r>
            <w:proofErr w:type="spellEnd"/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1A46B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Энап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18BA5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</w:t>
            </w:r>
          </w:p>
        </w:tc>
      </w:tr>
      <w:tr w:rsidR="00014E3E" w:rsidRPr="00014E3E" w14:paraId="26AA6C72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9C26F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Атенолол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90462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Атенолол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DFE6E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Таб.,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п/о</w:t>
            </w:r>
          </w:p>
        </w:tc>
      </w:tr>
    </w:tbl>
    <w:p w14:paraId="730F1CE7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Диуретики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569"/>
        <w:gridCol w:w="3395"/>
      </w:tblGrid>
      <w:tr w:rsidR="00014E3E" w:rsidRPr="00014E3E" w14:paraId="7AD64996" w14:textId="77777777" w:rsidTr="00014E3E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D4B70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Гидрохлоротиазид</w:t>
            </w:r>
            <w:proofErr w:type="spell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7F49F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Гипотиазид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452CD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</w:t>
            </w:r>
          </w:p>
        </w:tc>
      </w:tr>
      <w:tr w:rsidR="00014E3E" w:rsidRPr="00014E3E" w14:paraId="689C8CC5" w14:textId="77777777" w:rsidTr="00014E3E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D1E7A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Спиронолактон</w:t>
            </w:r>
            <w:proofErr w:type="spell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B06B0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Верошпирон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05B27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</w:t>
            </w:r>
          </w:p>
        </w:tc>
      </w:tr>
      <w:tr w:rsidR="00014E3E" w:rsidRPr="00014E3E" w14:paraId="2893C127" w14:textId="77777777" w:rsidTr="00014E3E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D13FF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Фуросемид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902E9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Лазикс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5734D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д/ин., таб.</w:t>
            </w:r>
          </w:p>
        </w:tc>
      </w:tr>
      <w:tr w:rsidR="00014E3E" w:rsidRPr="00014E3E" w14:paraId="006D07FD" w14:textId="77777777" w:rsidTr="00014E3E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65B7D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Индапамид</w:t>
            </w:r>
            <w:proofErr w:type="spell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4B195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Индап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арифон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арифон-ретарт</w:t>
            </w:r>
            <w:proofErr w:type="spellEnd"/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18BF3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</w:t>
            </w:r>
          </w:p>
        </w:tc>
      </w:tr>
    </w:tbl>
    <w:p w14:paraId="71D82862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Периферические вазодилататоры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569"/>
        <w:gridCol w:w="3395"/>
      </w:tblGrid>
      <w:tr w:rsidR="00014E3E" w:rsidRPr="00014E3E" w14:paraId="6648CFAF" w14:textId="77777777" w:rsidTr="00014E3E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922FA4" w14:textId="77777777" w:rsidR="00014E3E" w:rsidRPr="00014E3E" w:rsidRDefault="00014E3E" w:rsidP="00014E3E">
            <w:pPr>
              <w:spacing w:after="15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3A652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Трентал</w:t>
            </w:r>
            <w:proofErr w:type="spellEnd"/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47099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д/ин., таб.</w:t>
            </w:r>
          </w:p>
        </w:tc>
      </w:tr>
    </w:tbl>
    <w:p w14:paraId="12544BE3" w14:textId="77777777" w:rsidR="00014E3E" w:rsidRPr="00014E3E" w:rsidRDefault="00014E3E" w:rsidP="00014E3E">
      <w:pPr>
        <w:spacing w:after="0" w:line="450" w:lineRule="atLeast"/>
        <w:textAlignment w:val="baseline"/>
        <w:outlineLvl w:val="2"/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4.ДЕРМАТОЛОГИЧЕСКИЕ ПРЕПАРАТЫ</w:t>
      </w:r>
    </w:p>
    <w:p w14:paraId="46EFF8BD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Антисептики и дезинфицирующие средства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4374"/>
        <w:gridCol w:w="3537"/>
      </w:tblGrid>
      <w:tr w:rsidR="00014E3E" w:rsidRPr="00014E3E" w14:paraId="244EF141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264A1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Бриллиантовый зеленый 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F64A7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Бриллиантовый зеленый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93DB3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спирт.</w:t>
            </w:r>
          </w:p>
        </w:tc>
      </w:tr>
      <w:tr w:rsidR="00014E3E" w:rsidRPr="00014E3E" w14:paraId="23D60F6B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8A1DA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Хлоргексидин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9FB39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Хлоргексидин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B92BE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д/нар. прим. и мест.</w:t>
            </w:r>
          </w:p>
        </w:tc>
      </w:tr>
      <w:tr w:rsidR="00014E3E" w:rsidRPr="00014E3E" w14:paraId="64F27EEB" w14:textId="77777777" w:rsidTr="00014E3E">
        <w:trPr>
          <w:trHeight w:val="30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1A2ED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Водорода пероксид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831BE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Перекись водорода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D2898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для местного и наружного применения.</w:t>
            </w:r>
          </w:p>
        </w:tc>
      </w:tr>
      <w:tr w:rsidR="00014E3E" w:rsidRPr="00014E3E" w14:paraId="2EC4CC65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FBE1C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Этанол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11520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Этанол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85B6D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нар.прим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14E3E" w:rsidRPr="00014E3E" w14:paraId="74E66BBA" w14:textId="77777777" w:rsidTr="00014E3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E21A8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Метилтиониния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хлорид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21879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Метиленовый синий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5B62B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для местного и наружного применения</w:t>
            </w:r>
          </w:p>
        </w:tc>
      </w:tr>
    </w:tbl>
    <w:p w14:paraId="46BFC4B1" w14:textId="77777777" w:rsidR="00014E3E" w:rsidRPr="00014E3E" w:rsidRDefault="00014E3E" w:rsidP="00014E3E">
      <w:pPr>
        <w:spacing w:after="0" w:line="450" w:lineRule="atLeast"/>
        <w:textAlignment w:val="baseline"/>
        <w:outlineLvl w:val="2"/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5.ГОРМОНАЛЬНЫЕ ПРЕПАРАТЫ СИСТЕМНОГО ДЕЙСТВИЯ, КРОМЕ ПОЛОВЫХ ГОРМОНОВ И ИНСУЛИНОВ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453"/>
        <w:gridCol w:w="3579"/>
      </w:tblGrid>
      <w:tr w:rsidR="00014E3E" w:rsidRPr="00014E3E" w14:paraId="669BCEE7" w14:textId="77777777" w:rsidTr="00014E3E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E9998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Дексаметазон</w:t>
            </w:r>
            <w:proofErr w:type="spellEnd"/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B3F17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Дексазон</w:t>
            </w:r>
            <w:proofErr w:type="spellEnd"/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42394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1D3929D4" w14:textId="77777777" w:rsidTr="00014E3E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5D4EA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Преднизолон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9F5B9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Декортин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89CAE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д/ин., таб.</w:t>
            </w:r>
          </w:p>
        </w:tc>
      </w:tr>
      <w:tr w:rsidR="00014E3E" w:rsidRPr="00014E3E" w14:paraId="21C35D5C" w14:textId="77777777" w:rsidTr="00014E3E">
        <w:trPr>
          <w:trHeight w:val="735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0668C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Гидрокортизон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EF88E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Гидрокортизон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64704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для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 р-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д/ин., </w:t>
            </w:r>
          </w:p>
          <w:p w14:paraId="4134CDA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для в/м введения.</w:t>
            </w:r>
          </w:p>
        </w:tc>
      </w:tr>
    </w:tbl>
    <w:p w14:paraId="5EE16165" w14:textId="77777777" w:rsidR="00014E3E" w:rsidRPr="00014E3E" w:rsidRDefault="00014E3E" w:rsidP="00014E3E">
      <w:pPr>
        <w:spacing w:after="0" w:line="450" w:lineRule="atLeast"/>
        <w:textAlignment w:val="baseline"/>
        <w:outlineLvl w:val="2"/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lastRenderedPageBreak/>
        <w:t>6.ПРОТИВОМИКРОБНЫЕ ПРЕПАРАТЫ СИСТЕМНОГО ДЕЙСТВИЯ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4036"/>
        <w:gridCol w:w="4162"/>
      </w:tblGrid>
      <w:tr w:rsidR="00014E3E" w:rsidRPr="00014E3E" w14:paraId="79B2A9E4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624AC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Доксициклин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DB0A5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Вибамицин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28438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Капс.,концентрат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р-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д/ин</w:t>
            </w:r>
          </w:p>
        </w:tc>
      </w:tr>
      <w:tr w:rsidR="00014E3E" w:rsidRPr="00014E3E" w14:paraId="2F1BA3C5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2C7D9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Амоксициллин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DB347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Флемоксин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солютаб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Амоксициллин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78A9E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</w:t>
            </w:r>
          </w:p>
        </w:tc>
      </w:tr>
      <w:tr w:rsidR="00014E3E" w:rsidRPr="00014E3E" w14:paraId="520F0B22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6678A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Ампициллин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2FB8C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Ампициллин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D135F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Пор.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р-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д/ин.</w:t>
            </w:r>
          </w:p>
        </w:tc>
      </w:tr>
      <w:tr w:rsidR="00014E3E" w:rsidRPr="00014E3E" w14:paraId="77E66DE5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2AF41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E3E86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58B36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Пор.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р-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д/ин.</w:t>
            </w:r>
          </w:p>
        </w:tc>
      </w:tr>
      <w:tr w:rsidR="00014E3E" w:rsidRPr="00014E3E" w14:paraId="24F046BD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12EC5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Оксациллин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01B31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Оксациллин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3FC83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Таб., пор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приг.р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 д/ин.</w:t>
            </w:r>
          </w:p>
        </w:tc>
      </w:tr>
      <w:tr w:rsidR="00014E3E" w:rsidRPr="00014E3E" w14:paraId="61FEE2D8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D67DF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Амоксициллин +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клавулановая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AAC37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Амоксиклав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18C30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п/о., пор.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14E3E" w:rsidRPr="00014E3E" w14:paraId="1EE3FE35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51699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Оксациллин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4D6A2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Оксациллин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EE23E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Таб., пор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приг.р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 д/ин.</w:t>
            </w:r>
          </w:p>
        </w:tc>
      </w:tr>
      <w:tr w:rsidR="00014E3E" w:rsidRPr="00014E3E" w14:paraId="498D61F9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9BEDF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Цефазолин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04740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Инфизол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кефзол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цефузолин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E4B1F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Пор.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р-р д/ин.</w:t>
            </w:r>
          </w:p>
        </w:tc>
      </w:tr>
      <w:tr w:rsidR="00014E3E" w:rsidRPr="00014E3E" w14:paraId="7A987FB7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F45B4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Цефотаксим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5FB4F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Клафоран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цефабол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AE950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Пор.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р-р д/ин.</w:t>
            </w:r>
          </w:p>
        </w:tc>
      </w:tr>
      <w:tr w:rsidR="00014E3E" w:rsidRPr="00014E3E" w14:paraId="43B1DE50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687C9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Цефтриаксон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7FFF3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Роцефин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цефтриабол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6F162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Пор.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р-р д/ин.</w:t>
            </w:r>
          </w:p>
        </w:tc>
      </w:tr>
      <w:tr w:rsidR="00014E3E" w:rsidRPr="00014E3E" w14:paraId="13BDB85F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AA7E7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Цефепим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C2D8E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Максипим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06D8F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Пор.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р-р д/ин.</w:t>
            </w:r>
          </w:p>
        </w:tc>
      </w:tr>
      <w:tr w:rsidR="00014E3E" w:rsidRPr="00014E3E" w14:paraId="2C43C49D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56E30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Имипенем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циластатин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50B7E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Тиенам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ABAE1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Пор.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р-р д/ин.</w:t>
            </w:r>
          </w:p>
        </w:tc>
      </w:tr>
      <w:tr w:rsidR="00014E3E" w:rsidRPr="00014E3E" w14:paraId="7DC6C44E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DA7D5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Меропенем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078FA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Меронем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1EEF1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 для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р-р д/ин.,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для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р-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д/ин.</w:t>
            </w:r>
          </w:p>
        </w:tc>
      </w:tr>
      <w:tr w:rsidR="00014E3E" w:rsidRPr="00014E3E" w14:paraId="22DBD3D2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65CFB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Ко-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тримоксазол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DE37D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Бактрим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бисептол 480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10C17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Таб. п/о,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сусп.для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приема внутрь</w:t>
            </w:r>
          </w:p>
        </w:tc>
      </w:tr>
      <w:tr w:rsidR="00014E3E" w:rsidRPr="00014E3E" w14:paraId="7BE17A41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59D8F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Клиндамицин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E6102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Клиндамицин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0611B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Капс.</w:t>
            </w:r>
          </w:p>
        </w:tc>
      </w:tr>
      <w:tr w:rsidR="00014E3E" w:rsidRPr="00014E3E" w14:paraId="6FFAD7E1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1C105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Азитромицин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ABB5D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Сумамед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6BE9F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Таб., капс., пор.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14E3E" w:rsidRPr="00014E3E" w14:paraId="0E363379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38D35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Линкомицин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0F989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Линкомицин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5D2A8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Капс., р-р д/ин.</w:t>
            </w:r>
          </w:p>
        </w:tc>
      </w:tr>
      <w:tr w:rsidR="00014E3E" w:rsidRPr="00014E3E" w14:paraId="66C1E987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61710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Амикацин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3A5C6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Амикацин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F8D2F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</w:t>
            </w:r>
          </w:p>
        </w:tc>
      </w:tr>
      <w:tr w:rsidR="00014E3E" w:rsidRPr="00014E3E" w14:paraId="21161592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28C8D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Гентамицин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AECAE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Гентамицин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AB137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Мазь, глазные капли, р-р д/ин.</w:t>
            </w:r>
          </w:p>
        </w:tc>
      </w:tr>
      <w:tr w:rsidR="00014E3E" w:rsidRPr="00014E3E" w14:paraId="4DE34391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46400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Ципрофлоксацин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12488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Ципринол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ципролет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74EE3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Пор., р-р д/и.</w:t>
            </w:r>
          </w:p>
        </w:tc>
      </w:tr>
      <w:tr w:rsidR="00014E3E" w:rsidRPr="00014E3E" w14:paraId="6FC8DE77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A3E32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Офлоксацин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4D071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Офлоксацин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1697C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</w:t>
            </w:r>
          </w:p>
        </w:tc>
      </w:tr>
      <w:tr w:rsidR="00014E3E" w:rsidRPr="00014E3E" w14:paraId="447AFDBD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0B782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Ванкомицин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0CA8C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Эдицин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B316B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Пор.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р-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д/и</w:t>
            </w:r>
          </w:p>
        </w:tc>
      </w:tr>
      <w:tr w:rsidR="00014E3E" w:rsidRPr="00014E3E" w14:paraId="2427E641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65095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Нистатин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24F61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Нистатин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02EC1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</w:t>
            </w:r>
          </w:p>
        </w:tc>
      </w:tr>
      <w:tr w:rsidR="00014E3E" w:rsidRPr="00014E3E" w14:paraId="5B8AA3C4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B9129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Хлорамфеникол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0A456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Левомецитина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сукцинат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155C8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Порош.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приг.р-ра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д/ин.</w:t>
            </w:r>
          </w:p>
        </w:tc>
      </w:tr>
      <w:tr w:rsidR="00014E3E" w:rsidRPr="00014E3E" w14:paraId="5346930A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B98D6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Флуконазол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72F4F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Дифлюкан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микосист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2CC9C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Кап., р-р д/ин., сироп.</w:t>
            </w:r>
          </w:p>
        </w:tc>
      </w:tr>
    </w:tbl>
    <w:p w14:paraId="5583D11B" w14:textId="77777777" w:rsidR="00014E3E" w:rsidRPr="00014E3E" w:rsidRDefault="00014E3E" w:rsidP="00014E3E">
      <w:pPr>
        <w:spacing w:after="0" w:line="450" w:lineRule="atLeast"/>
        <w:textAlignment w:val="baseline"/>
        <w:outlineLvl w:val="2"/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7.ПРОТИВОВИРУСНЫЕ ПРЕПАРАТЫ СИСТЕМНОГО ДЕЙСТВИЯ</w:t>
      </w:r>
    </w:p>
    <w:p w14:paraId="3CF9D6EB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Противовирусные препараты прямого действия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723"/>
        <w:gridCol w:w="4129"/>
      </w:tblGrid>
      <w:tr w:rsidR="00014E3E" w:rsidRPr="00014E3E" w14:paraId="1D9A0642" w14:textId="77777777" w:rsidTr="00014E3E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B6D49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Осельтамивир</w:t>
            </w:r>
            <w:proofErr w:type="spellEnd"/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0712F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Тамифлю</w:t>
            </w:r>
            <w:proofErr w:type="spellEnd"/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6FE46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Капс.</w:t>
            </w:r>
          </w:p>
        </w:tc>
      </w:tr>
      <w:tr w:rsidR="00014E3E" w:rsidRPr="00014E3E" w14:paraId="5349794C" w14:textId="77777777" w:rsidTr="00014E3E">
        <w:trPr>
          <w:trHeight w:val="99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EEC65A" w14:textId="77777777" w:rsidR="00014E3E" w:rsidRPr="00014E3E" w:rsidRDefault="00014E3E" w:rsidP="00014E3E">
            <w:pPr>
              <w:spacing w:after="15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Ацикловир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3C4343" w14:textId="77777777" w:rsidR="00014E3E" w:rsidRPr="00014E3E" w:rsidRDefault="00014E3E" w:rsidP="00014E3E">
            <w:pPr>
              <w:spacing w:after="15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Зовиракс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медовир</w:t>
            </w:r>
            <w:proofErr w:type="spellEnd"/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ED2FA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для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  р-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д/инф.,  мазь глазная;  мазь для мест. и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14E3E" w:rsidRPr="00014E3E" w14:paraId="07314714" w14:textId="77777777" w:rsidTr="00014E3E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BF46D4" w14:textId="77777777" w:rsidR="00014E3E" w:rsidRPr="00014E3E" w:rsidRDefault="00014E3E" w:rsidP="00014E3E">
            <w:pPr>
              <w:spacing w:after="15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Ганцикловир</w:t>
            </w:r>
            <w:proofErr w:type="spellEnd"/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0D1445" w14:textId="77777777" w:rsidR="00014E3E" w:rsidRPr="00014E3E" w:rsidRDefault="00014E3E" w:rsidP="00014E3E">
            <w:pPr>
              <w:spacing w:after="15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Цимевен</w:t>
            </w:r>
            <w:proofErr w:type="spellEnd"/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CF926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</w:t>
            </w:r>
          </w:p>
        </w:tc>
      </w:tr>
      <w:tr w:rsidR="00014E3E" w:rsidRPr="00014E3E" w14:paraId="69F9604A" w14:textId="77777777" w:rsidTr="00014E3E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8077D3" w14:textId="77777777" w:rsidR="00014E3E" w:rsidRPr="00014E3E" w:rsidRDefault="00014E3E" w:rsidP="00014E3E">
            <w:pPr>
              <w:spacing w:after="15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Ламивудин</w:t>
            </w:r>
            <w:proofErr w:type="spellEnd"/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819DEA" w14:textId="77777777" w:rsidR="00014E3E" w:rsidRPr="00014E3E" w:rsidRDefault="00014E3E" w:rsidP="00014E3E">
            <w:pPr>
              <w:spacing w:after="15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Зеффикс</w:t>
            </w:r>
            <w:proofErr w:type="spellEnd"/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93DFB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 п/о</w:t>
            </w:r>
          </w:p>
        </w:tc>
      </w:tr>
    </w:tbl>
    <w:p w14:paraId="1EEFF2AB" w14:textId="77777777" w:rsidR="00014E3E" w:rsidRPr="00014E3E" w:rsidRDefault="00014E3E" w:rsidP="00014E3E">
      <w:pPr>
        <w:spacing w:after="0" w:line="210" w:lineRule="atLeast"/>
        <w:ind w:left="-57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Прочие противовирусные препараты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723"/>
        <w:gridCol w:w="4129"/>
      </w:tblGrid>
      <w:tr w:rsidR="00014E3E" w:rsidRPr="00014E3E" w14:paraId="655AFEA1" w14:textId="77777777" w:rsidTr="00014E3E">
        <w:trPr>
          <w:trHeight w:val="27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3D404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Арбидол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D8639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Арбидол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71C33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Таб., капс.</w:t>
            </w:r>
          </w:p>
        </w:tc>
      </w:tr>
      <w:tr w:rsidR="00014E3E" w:rsidRPr="00014E3E" w14:paraId="5F794900" w14:textId="77777777" w:rsidTr="00014E3E">
        <w:trPr>
          <w:trHeight w:val="27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E744A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Анаферон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4260B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Анаферон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84107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</w:t>
            </w:r>
          </w:p>
        </w:tc>
      </w:tr>
      <w:tr w:rsidR="00014E3E" w:rsidRPr="00014E3E" w14:paraId="6F4F8DD5" w14:textId="77777777" w:rsidTr="00014E3E">
        <w:trPr>
          <w:trHeight w:val="27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F26AA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Кагоцел</w:t>
            </w:r>
            <w:proofErr w:type="spellEnd"/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F35B5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Кагоцел</w:t>
            </w:r>
            <w:proofErr w:type="spellEnd"/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04196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Таб.п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</w:t>
            </w:r>
          </w:p>
        </w:tc>
      </w:tr>
    </w:tbl>
    <w:p w14:paraId="5A012986" w14:textId="77777777" w:rsidR="00014E3E" w:rsidRPr="00014E3E" w:rsidRDefault="00014E3E" w:rsidP="00014E3E">
      <w:pPr>
        <w:spacing w:after="0" w:line="450" w:lineRule="atLeast"/>
        <w:textAlignment w:val="baseline"/>
        <w:outlineLvl w:val="2"/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8. ИММУННЫЕ СЫВОРОТКИ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3584"/>
        <w:gridCol w:w="3948"/>
      </w:tblGrid>
      <w:tr w:rsidR="00014E3E" w:rsidRPr="00014E3E" w14:paraId="1EDEF5FA" w14:textId="77777777" w:rsidTr="00014E3E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A2F15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Сыворотка противодифтерийная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11738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8971C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5C114114" w14:textId="77777777" w:rsidTr="00014E3E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8F360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Сыворотка противоботулиническая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17E1C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3DCDE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Очищен.сусп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д/ин.</w:t>
            </w:r>
          </w:p>
        </w:tc>
      </w:tr>
    </w:tbl>
    <w:p w14:paraId="1CFA8983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Иммуноглобулины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3584"/>
        <w:gridCol w:w="3948"/>
      </w:tblGrid>
      <w:tr w:rsidR="00014E3E" w:rsidRPr="00014E3E" w14:paraId="1BED7C50" w14:textId="77777777" w:rsidTr="00014E3E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7A39F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человека нормальный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0F58C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Иммуновинин</w:t>
            </w:r>
            <w:proofErr w:type="spellEnd"/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CCC6A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75955C81" w14:textId="77777777" w:rsidTr="00014E3E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C6D0C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против клещевого энцефалита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43E8E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4A25B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</w:tbl>
    <w:p w14:paraId="7E0AB333" w14:textId="77777777" w:rsidR="00014E3E" w:rsidRPr="00014E3E" w:rsidRDefault="00014E3E" w:rsidP="00014E3E">
      <w:pPr>
        <w:spacing w:after="0" w:line="450" w:lineRule="atLeast"/>
        <w:textAlignment w:val="baseline"/>
        <w:outlineLvl w:val="2"/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9.ПРОТИВООПУХОЛЕВЫЕ ПРЕПАРАТЫ И ИММУНОМОДУЛЯТОРЫ</w:t>
      </w:r>
    </w:p>
    <w:p w14:paraId="7B89B2EB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Интерфероны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3584"/>
        <w:gridCol w:w="3948"/>
      </w:tblGrid>
      <w:tr w:rsidR="00014E3E" w:rsidRPr="00014E3E" w14:paraId="2A981CC1" w14:textId="77777777" w:rsidTr="00014E3E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A1EA4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Интерферон альфа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A5072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Гриппферон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Роферон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Реаферон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Виферон,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Кипферон</w:t>
            </w:r>
            <w:proofErr w:type="spellEnd"/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100B8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Кап.наз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р-р д/ин., свечи</w:t>
            </w:r>
          </w:p>
        </w:tc>
      </w:tr>
      <w:tr w:rsidR="00014E3E" w:rsidRPr="00014E3E" w14:paraId="52E9699B" w14:textId="77777777" w:rsidTr="00014E3E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93ED9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Интерферон гамма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0F36D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Эргоферон</w:t>
            </w:r>
            <w:proofErr w:type="spellEnd"/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B6ABC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</w:t>
            </w:r>
          </w:p>
        </w:tc>
      </w:tr>
    </w:tbl>
    <w:p w14:paraId="5F85377F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Другие иммуностимуляторы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3584"/>
        <w:gridCol w:w="3948"/>
      </w:tblGrid>
      <w:tr w:rsidR="00014E3E" w:rsidRPr="00014E3E" w14:paraId="6C03BE9A" w14:textId="77777777" w:rsidTr="00014E3E">
        <w:trPr>
          <w:trHeight w:val="57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AEFB5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Лизатов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бактерий смесь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EC601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Линекс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Бифиформ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Энтерол</w:t>
            </w:r>
            <w:proofErr w:type="spellEnd"/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3024E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Таб.,капс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14E3E" w:rsidRPr="00014E3E" w14:paraId="463B8329" w14:textId="77777777" w:rsidTr="00014E3E">
        <w:trPr>
          <w:trHeight w:val="45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B4053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Тилорон</w:t>
            </w:r>
            <w:proofErr w:type="spellEnd"/>
          </w:p>
          <w:p w14:paraId="2339F98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Азоксимера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бромид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27BB3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Амиксин</w:t>
            </w:r>
          </w:p>
          <w:p w14:paraId="494605C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Полиоксидоний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5839C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Таб.</w:t>
            </w:r>
          </w:p>
          <w:p w14:paraId="39AD3E4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</w:tbl>
    <w:p w14:paraId="74239368" w14:textId="77777777" w:rsidR="00014E3E" w:rsidRPr="00014E3E" w:rsidRDefault="00014E3E" w:rsidP="00014E3E">
      <w:pPr>
        <w:spacing w:after="0" w:line="450" w:lineRule="atLeast"/>
        <w:textAlignment w:val="baseline"/>
        <w:outlineLvl w:val="2"/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10. КОСТНО</w:t>
      </w:r>
      <w:r w:rsidRPr="00014E3E"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noBreakHyphen/>
        <w:t>МЫШЕЧНАЯ СИСТЕМА</w:t>
      </w:r>
    </w:p>
    <w:p w14:paraId="13DB02FB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Противовоспалительные и противоревматические препараты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872"/>
        <w:gridCol w:w="4627"/>
      </w:tblGrid>
      <w:tr w:rsidR="00014E3E" w:rsidRPr="00014E3E" w14:paraId="44F5DA28" w14:textId="77777777" w:rsidTr="00014E3E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0E16F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Диклофенак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9331D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Ортофен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EC86A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Табл., р-р д/ин.</w:t>
            </w:r>
          </w:p>
        </w:tc>
      </w:tr>
    </w:tbl>
    <w:p w14:paraId="26BEFA30" w14:textId="77777777" w:rsidR="00014E3E" w:rsidRPr="00014E3E" w:rsidRDefault="00014E3E" w:rsidP="00014E3E">
      <w:pPr>
        <w:spacing w:after="0" w:line="450" w:lineRule="atLeast"/>
        <w:textAlignment w:val="baseline"/>
        <w:outlineLvl w:val="2"/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ahoma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11.НЕРВНАЯ СИСТЕМА</w:t>
      </w:r>
    </w:p>
    <w:p w14:paraId="0790CC1F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Местные анестетики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3705"/>
        <w:gridCol w:w="4399"/>
      </w:tblGrid>
      <w:tr w:rsidR="00014E3E" w:rsidRPr="00014E3E" w14:paraId="1D1FDF2A" w14:textId="77777777" w:rsidTr="00014E3E">
        <w:trPr>
          <w:trHeight w:val="54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F37C1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Прокаин</w:t>
            </w:r>
            <w:proofErr w:type="spellEnd"/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EBFBA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Новокаин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22478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2D07E6C8" w14:textId="77777777" w:rsidTr="00014E3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C11A4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Ацетилсалициловая кислота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1B308E" w14:textId="77777777" w:rsidR="00014E3E" w:rsidRPr="00014E3E" w:rsidRDefault="00014E3E" w:rsidP="00014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Тромбо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АСС, ацетилсалициловая кислота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22619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.,табл. п/пл.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киш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-рас.</w:t>
            </w:r>
          </w:p>
        </w:tc>
      </w:tr>
      <w:tr w:rsidR="00014E3E" w:rsidRPr="00014E3E" w14:paraId="5163E49B" w14:textId="77777777" w:rsidTr="00014E3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2D4E3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1E595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Панадол,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эффералган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57264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Табл., суспензия,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шипучие</w:t>
            </w:r>
          </w:p>
        </w:tc>
      </w:tr>
      <w:tr w:rsidR="00014E3E" w:rsidRPr="00014E3E" w14:paraId="48FF85F4" w14:textId="77777777" w:rsidTr="00014E3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45E95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Метамизол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натрия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5C96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Анальгин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DC7EF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д/ин., таб.</w:t>
            </w:r>
          </w:p>
        </w:tc>
      </w:tr>
      <w:tr w:rsidR="00014E3E" w:rsidRPr="00014E3E" w14:paraId="2763768E" w14:textId="77777777" w:rsidTr="00014E3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C2C4E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Вальпроевая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095F1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Конвулекс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депакин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90ADA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прием.внутрь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д/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р-</w:t>
            </w:r>
            <w:proofErr w:type="spellStart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014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д/ин.</w:t>
            </w:r>
          </w:p>
        </w:tc>
      </w:tr>
    </w:tbl>
    <w:p w14:paraId="2DC7DBC3" w14:textId="77777777" w:rsidR="00014E3E" w:rsidRPr="00014E3E" w:rsidRDefault="00014E3E" w:rsidP="00014E3E">
      <w:pPr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Барбитураты и их производные</w:t>
      </w:r>
    </w:p>
    <w:tbl>
      <w:tblPr>
        <w:tblW w:w="10485" w:type="dxa"/>
        <w:shd w:val="clear" w:color="auto" w:fill="F3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3705"/>
        <w:gridCol w:w="4399"/>
      </w:tblGrid>
      <w:tr w:rsidR="00014E3E" w:rsidRPr="00014E3E" w14:paraId="01703E0C" w14:textId="77777777" w:rsidTr="00014E3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4687D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Фенобарбитал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D5AE8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Фенобарбитал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94403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Р-р д/ин, таб.</w:t>
            </w:r>
          </w:p>
        </w:tc>
      </w:tr>
      <w:tr w:rsidR="00014E3E" w:rsidRPr="00014E3E" w14:paraId="308434A0" w14:textId="77777777" w:rsidTr="00014E3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09118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Диазепам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F2203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Сибазон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,  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реланиум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CBB24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Р-р д/ин.</w:t>
            </w:r>
          </w:p>
        </w:tc>
      </w:tr>
    </w:tbl>
    <w:p w14:paraId="5AE3B33E" w14:textId="77777777" w:rsidR="00014E3E" w:rsidRPr="00014E3E" w:rsidRDefault="00014E3E" w:rsidP="00014E3E">
      <w:pPr>
        <w:shd w:val="clear" w:color="auto" w:fill="F3F7F9"/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Другие психостимуляторы и ноотропные препараты</w:t>
      </w:r>
    </w:p>
    <w:tbl>
      <w:tblPr>
        <w:tblW w:w="10485" w:type="dxa"/>
        <w:shd w:val="clear" w:color="auto" w:fill="F3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3705"/>
        <w:gridCol w:w="4399"/>
      </w:tblGrid>
      <w:tr w:rsidR="00014E3E" w:rsidRPr="00014E3E" w14:paraId="74129FD8" w14:textId="77777777" w:rsidTr="00014E3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60388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 xml:space="preserve">     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Пирацетам</w:t>
            </w:r>
            <w:proofErr w:type="spellEnd"/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6649B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Ноотропил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260EC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Таб. п/о, р-р д/и</w:t>
            </w:r>
          </w:p>
        </w:tc>
      </w:tr>
    </w:tbl>
    <w:p w14:paraId="098B055A" w14:textId="77777777" w:rsidR="00014E3E" w:rsidRPr="00014E3E" w:rsidRDefault="00014E3E" w:rsidP="00014E3E">
      <w:pPr>
        <w:shd w:val="clear" w:color="auto" w:fill="F3F7F9"/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Прочие</w:t>
      </w:r>
      <w:r w:rsidRPr="00014E3E"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  <w:t> </w:t>
      </w:r>
      <w:proofErr w:type="spellStart"/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препары</w:t>
      </w:r>
      <w:proofErr w:type="spellEnd"/>
      <w:r w:rsidRPr="00014E3E"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  <w:t> </w:t>
      </w: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для</w:t>
      </w:r>
      <w:r w:rsidRPr="00014E3E"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  <w:t> </w:t>
      </w: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лечения</w:t>
      </w:r>
      <w:r w:rsidRPr="00014E3E"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  <w:t> </w:t>
      </w: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нервной</w:t>
      </w:r>
      <w:r w:rsidRPr="00014E3E"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  <w:t> </w:t>
      </w: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системы</w:t>
      </w:r>
    </w:p>
    <w:tbl>
      <w:tblPr>
        <w:tblW w:w="10485" w:type="dxa"/>
        <w:shd w:val="clear" w:color="auto" w:fill="F3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3230"/>
        <w:gridCol w:w="3699"/>
      </w:tblGrid>
      <w:tr w:rsidR="00014E3E" w:rsidRPr="00014E3E" w14:paraId="4AC54ED7" w14:textId="77777777" w:rsidTr="00014E3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59061E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Инозин+никотинамид+рибофлавина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 xml:space="preserve"> мононуклеотида+ янтарная кислота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4C7E1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Цитофлавин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8F413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Таб. п/о</w:t>
            </w:r>
          </w:p>
        </w:tc>
      </w:tr>
    </w:tbl>
    <w:p w14:paraId="0E6E7DFA" w14:textId="77777777" w:rsidR="00014E3E" w:rsidRPr="00014E3E" w:rsidRDefault="00014E3E" w:rsidP="00014E3E">
      <w:pPr>
        <w:shd w:val="clear" w:color="auto" w:fill="F3F7F9"/>
        <w:spacing w:after="0" w:line="450" w:lineRule="atLeast"/>
        <w:textAlignment w:val="baseline"/>
        <w:outlineLvl w:val="2"/>
        <w:rPr>
          <w:rFonts w:ascii="Cuprum" w:eastAsia="Times New Roman" w:hAnsi="Cuprum" w:cs="Times New Roman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imes New Roman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12.ПРОТИВОПАРАЗИТАРНЫЕ</w:t>
      </w:r>
      <w:r w:rsidRPr="00014E3E">
        <w:rPr>
          <w:rFonts w:ascii="Cuprum" w:eastAsia="Times New Roman" w:hAnsi="Cuprum" w:cs="Times New Roman"/>
          <w:b/>
          <w:bCs/>
          <w:caps/>
          <w:color w:val="353535"/>
          <w:spacing w:val="6"/>
          <w:sz w:val="24"/>
          <w:szCs w:val="24"/>
          <w:lang w:eastAsia="ru-RU"/>
        </w:rPr>
        <w:t> </w:t>
      </w:r>
      <w:r w:rsidRPr="00014E3E">
        <w:rPr>
          <w:rFonts w:ascii="Cuprum" w:eastAsia="Times New Roman" w:hAnsi="Cuprum" w:cs="Times New Roman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ПРЕПАРАТЫ, ИНСЕКТИЦИДЫ И РЕПЕЛЛЕНТЫ</w:t>
      </w:r>
    </w:p>
    <w:p w14:paraId="3FE39A90" w14:textId="77777777" w:rsidR="00014E3E" w:rsidRPr="00014E3E" w:rsidRDefault="00014E3E" w:rsidP="00014E3E">
      <w:pPr>
        <w:shd w:val="clear" w:color="auto" w:fill="F3F7F9"/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proofErr w:type="spellStart"/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Противопротозойные</w:t>
      </w:r>
      <w:proofErr w:type="spellEnd"/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 xml:space="preserve"> препараты</w:t>
      </w:r>
    </w:p>
    <w:tbl>
      <w:tblPr>
        <w:tblW w:w="10485" w:type="dxa"/>
        <w:shd w:val="clear" w:color="auto" w:fill="F3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3705"/>
        <w:gridCol w:w="4399"/>
      </w:tblGrid>
      <w:tr w:rsidR="00014E3E" w:rsidRPr="00014E3E" w14:paraId="0BD4BE8A" w14:textId="77777777" w:rsidTr="00014E3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AD6FB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Метронидазол</w:t>
            </w:r>
            <w:proofErr w:type="spellEnd"/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A46EF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Метрогил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40DFC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Р-р д/ин.</w:t>
            </w:r>
          </w:p>
        </w:tc>
      </w:tr>
      <w:tr w:rsidR="00014E3E" w:rsidRPr="00014E3E" w14:paraId="4517595A" w14:textId="77777777" w:rsidTr="00014E3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9E7C4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lastRenderedPageBreak/>
              <w:t>Примахин</w:t>
            </w:r>
            <w:proofErr w:type="spellEnd"/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12F9A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Примахин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003C5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Таб.</w:t>
            </w:r>
          </w:p>
        </w:tc>
      </w:tr>
      <w:tr w:rsidR="00014E3E" w:rsidRPr="00014E3E" w14:paraId="279AC5CB" w14:textId="77777777" w:rsidTr="00014E3E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CBAEA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Хинин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F9330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Хинин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26BFD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Р-р, таб.</w:t>
            </w:r>
          </w:p>
        </w:tc>
      </w:tr>
    </w:tbl>
    <w:p w14:paraId="77A2CE0A" w14:textId="77777777" w:rsidR="00014E3E" w:rsidRPr="00014E3E" w:rsidRDefault="00014E3E" w:rsidP="00014E3E">
      <w:pPr>
        <w:shd w:val="clear" w:color="auto" w:fill="F3F7F9"/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Противогельминтные препараты</w:t>
      </w:r>
    </w:p>
    <w:tbl>
      <w:tblPr>
        <w:tblW w:w="10485" w:type="dxa"/>
        <w:shd w:val="clear" w:color="auto" w:fill="F3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3057"/>
        <w:gridCol w:w="4355"/>
      </w:tblGrid>
      <w:tr w:rsidR="00014E3E" w:rsidRPr="00014E3E" w14:paraId="0ABBF119" w14:textId="77777777" w:rsidTr="00014E3E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C758E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Мебендазол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AA9F1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Вермокс</w:t>
            </w:r>
            <w:proofErr w:type="spellEnd"/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A6E56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Таб.</w:t>
            </w:r>
          </w:p>
        </w:tc>
      </w:tr>
      <w:tr w:rsidR="00014E3E" w:rsidRPr="00014E3E" w14:paraId="7B49F3CE" w14:textId="77777777" w:rsidTr="00014E3E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1CFA8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Пирантел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C44B4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Немоцид</w:t>
            </w:r>
            <w:proofErr w:type="spellEnd"/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89107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Суспен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. д/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перор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., таб.</w:t>
            </w:r>
          </w:p>
        </w:tc>
      </w:tr>
      <w:tr w:rsidR="00014E3E" w:rsidRPr="00014E3E" w14:paraId="4B94034A" w14:textId="77777777" w:rsidTr="00014E3E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1B1DB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Празиквантель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500DA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Билтрицид</w:t>
            </w:r>
            <w:proofErr w:type="spellEnd"/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28E2D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Таб. п/о</w:t>
            </w:r>
          </w:p>
        </w:tc>
      </w:tr>
      <w:tr w:rsidR="00014E3E" w:rsidRPr="00014E3E" w14:paraId="1B1B67C4" w14:textId="77777777" w:rsidTr="00014E3E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4F00E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Левамизол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E281A5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Декарис</w:t>
            </w:r>
            <w:proofErr w:type="spellEnd"/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948E1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Таб., капс.</w:t>
            </w:r>
          </w:p>
        </w:tc>
      </w:tr>
    </w:tbl>
    <w:p w14:paraId="05687D29" w14:textId="77777777" w:rsidR="00014E3E" w:rsidRPr="00014E3E" w:rsidRDefault="00014E3E" w:rsidP="00014E3E">
      <w:pPr>
        <w:shd w:val="clear" w:color="auto" w:fill="F3F7F9"/>
        <w:spacing w:after="0" w:line="450" w:lineRule="atLeast"/>
        <w:textAlignment w:val="baseline"/>
        <w:outlineLvl w:val="2"/>
        <w:rPr>
          <w:rFonts w:ascii="Cuprum" w:eastAsia="Times New Roman" w:hAnsi="Cuprum" w:cs="Times New Roman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imes New Roman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13. ДЫХАТЕЛЬНАЯ СИСТЕМА</w:t>
      </w:r>
    </w:p>
    <w:p w14:paraId="14962ECB" w14:textId="77777777" w:rsidR="00014E3E" w:rsidRPr="00014E3E" w:rsidRDefault="00014E3E" w:rsidP="00014E3E">
      <w:pPr>
        <w:shd w:val="clear" w:color="auto" w:fill="F3F7F9"/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Назальные препараты</w:t>
      </w:r>
    </w:p>
    <w:tbl>
      <w:tblPr>
        <w:tblW w:w="10485" w:type="dxa"/>
        <w:shd w:val="clear" w:color="auto" w:fill="F3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3057"/>
        <w:gridCol w:w="4355"/>
      </w:tblGrid>
      <w:tr w:rsidR="00014E3E" w:rsidRPr="00014E3E" w14:paraId="3ADC42BF" w14:textId="77777777" w:rsidTr="00014E3E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8DCB4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BB6E9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Галазолин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Отривин</w:t>
            </w:r>
            <w:proofErr w:type="spellEnd"/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8E082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Наз. капли</w:t>
            </w:r>
          </w:p>
        </w:tc>
      </w:tr>
    </w:tbl>
    <w:p w14:paraId="2EF96D28" w14:textId="77777777" w:rsidR="00014E3E" w:rsidRPr="00014E3E" w:rsidRDefault="00014E3E" w:rsidP="00014E3E">
      <w:pPr>
        <w:shd w:val="clear" w:color="auto" w:fill="F3F7F9"/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Препараты для лечения обструктивных заболеваний дыхательных путей</w:t>
      </w:r>
    </w:p>
    <w:tbl>
      <w:tblPr>
        <w:tblW w:w="10485" w:type="dxa"/>
        <w:shd w:val="clear" w:color="auto" w:fill="F3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768"/>
        <w:gridCol w:w="3579"/>
      </w:tblGrid>
      <w:tr w:rsidR="00014E3E" w:rsidRPr="00014E3E" w14:paraId="32B39229" w14:textId="77777777" w:rsidTr="00014E3E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DD7438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Сальбутамол</w:t>
            </w:r>
            <w:proofErr w:type="spellEnd"/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C0564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Сальбутамол</w:t>
            </w:r>
            <w:proofErr w:type="spellEnd"/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BA6B4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Аэр.д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/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инг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.</w:t>
            </w:r>
          </w:p>
        </w:tc>
      </w:tr>
    </w:tbl>
    <w:p w14:paraId="2DFB0E48" w14:textId="77777777" w:rsidR="00014E3E" w:rsidRPr="00014E3E" w:rsidRDefault="00014E3E" w:rsidP="00014E3E">
      <w:pPr>
        <w:shd w:val="clear" w:color="auto" w:fill="F3F7F9"/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Другие средства системного действия для лечения обструктивных заболеваний дыхательных путей</w:t>
      </w:r>
    </w:p>
    <w:tbl>
      <w:tblPr>
        <w:tblW w:w="10485" w:type="dxa"/>
        <w:shd w:val="clear" w:color="auto" w:fill="F3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768"/>
        <w:gridCol w:w="3579"/>
      </w:tblGrid>
      <w:tr w:rsidR="00014E3E" w:rsidRPr="00014E3E" w14:paraId="2AC8557D" w14:textId="77777777" w:rsidTr="00014E3E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5F9C6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Аминофиллин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FFD064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Эуфиллин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EA764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Таб., р-р д/ин.</w:t>
            </w:r>
          </w:p>
        </w:tc>
      </w:tr>
      <w:tr w:rsidR="00014E3E" w:rsidRPr="00014E3E" w14:paraId="00804FB4" w14:textId="77777777" w:rsidTr="00014E3E">
        <w:trPr>
          <w:trHeight w:val="27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84722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Фенспирид</w:t>
            </w:r>
            <w:proofErr w:type="spellEnd"/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1B2E0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Эреспал</w:t>
            </w:r>
            <w:proofErr w:type="spellEnd"/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C1E523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Сироп,таб.п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/о</w:t>
            </w:r>
          </w:p>
        </w:tc>
      </w:tr>
    </w:tbl>
    <w:p w14:paraId="557E53A7" w14:textId="77777777" w:rsidR="00014E3E" w:rsidRPr="00014E3E" w:rsidRDefault="00014E3E" w:rsidP="00014E3E">
      <w:pPr>
        <w:shd w:val="clear" w:color="auto" w:fill="F3F7F9"/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Другие средства  для лечения обструктивных заболеваний дыхательных путей для ингаляционного введения</w:t>
      </w:r>
    </w:p>
    <w:tbl>
      <w:tblPr>
        <w:tblW w:w="10485" w:type="dxa"/>
        <w:shd w:val="clear" w:color="auto" w:fill="F3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768"/>
        <w:gridCol w:w="3579"/>
      </w:tblGrid>
      <w:tr w:rsidR="00014E3E" w:rsidRPr="00014E3E" w14:paraId="2F7F0D11" w14:textId="77777777" w:rsidTr="00014E3E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5C0E6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Будесанид</w:t>
            </w:r>
            <w:proofErr w:type="spellEnd"/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A1577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Пульмикорд</w:t>
            </w:r>
            <w:proofErr w:type="spellEnd"/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A5461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Сусп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.  д/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ингал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.</w:t>
            </w:r>
          </w:p>
        </w:tc>
      </w:tr>
    </w:tbl>
    <w:p w14:paraId="382512CD" w14:textId="77777777" w:rsidR="00014E3E" w:rsidRPr="00014E3E" w:rsidRDefault="00014E3E" w:rsidP="00014E3E">
      <w:pPr>
        <w:shd w:val="clear" w:color="auto" w:fill="F3F7F9"/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proofErr w:type="spellStart"/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Муколитические</w:t>
      </w:r>
      <w:proofErr w:type="spellEnd"/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 xml:space="preserve"> препараты</w:t>
      </w:r>
    </w:p>
    <w:tbl>
      <w:tblPr>
        <w:tblW w:w="10485" w:type="dxa"/>
        <w:shd w:val="clear" w:color="auto" w:fill="F3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768"/>
        <w:gridCol w:w="3579"/>
      </w:tblGrid>
      <w:tr w:rsidR="00014E3E" w:rsidRPr="00014E3E" w14:paraId="70342747" w14:textId="77777777" w:rsidTr="00014E3E">
        <w:trPr>
          <w:trHeight w:val="27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4F233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Ацетилцистеин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066ED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 xml:space="preserve">АЦЦ, 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Флюимуцил</w:t>
            </w:r>
            <w:proofErr w:type="spellEnd"/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D6E5A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 xml:space="preserve">Пор. для 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. р-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ра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 xml:space="preserve"> д/приема внутрь</w:t>
            </w:r>
          </w:p>
        </w:tc>
      </w:tr>
      <w:tr w:rsidR="00014E3E" w:rsidRPr="00014E3E" w14:paraId="46ED0C5A" w14:textId="77777777" w:rsidTr="00014E3E">
        <w:trPr>
          <w:trHeight w:val="27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D3CE2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lastRenderedPageBreak/>
              <w:t>Амброксол</w:t>
            </w:r>
            <w:proofErr w:type="spellEnd"/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993FB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Амбробене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Лазолван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Фервекс</w:t>
            </w:r>
            <w:proofErr w:type="spellEnd"/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2EC94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Таб., сироп, р-р д/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перор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 xml:space="preserve">. приема и 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инг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.</w:t>
            </w:r>
          </w:p>
        </w:tc>
      </w:tr>
    </w:tbl>
    <w:p w14:paraId="0EFFA4D3" w14:textId="77777777" w:rsidR="00014E3E" w:rsidRPr="00014E3E" w:rsidRDefault="00014E3E" w:rsidP="00014E3E">
      <w:pPr>
        <w:shd w:val="clear" w:color="auto" w:fill="F3F7F9"/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Антигистаминные средства системного действия</w:t>
      </w:r>
    </w:p>
    <w:tbl>
      <w:tblPr>
        <w:tblW w:w="10485" w:type="dxa"/>
        <w:shd w:val="clear" w:color="auto" w:fill="F3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4152"/>
        <w:gridCol w:w="4282"/>
      </w:tblGrid>
      <w:tr w:rsidR="00014E3E" w:rsidRPr="00014E3E" w14:paraId="7090497A" w14:textId="77777777" w:rsidTr="00014E3E">
        <w:trPr>
          <w:trHeight w:val="27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62FB1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Дифенгидрамин</w:t>
            </w:r>
            <w:proofErr w:type="spellEnd"/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482D7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Димедрол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046B2C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р-р д/ин</w:t>
            </w:r>
          </w:p>
        </w:tc>
      </w:tr>
      <w:tr w:rsidR="00014E3E" w:rsidRPr="00014E3E" w14:paraId="58F8BDF2" w14:textId="77777777" w:rsidTr="00014E3E">
        <w:trPr>
          <w:trHeight w:val="27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5FCCF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Хлоропирамин</w:t>
            </w:r>
            <w:proofErr w:type="spellEnd"/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48404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Супрастин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D5F3DB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Таб., р-р. д/ин</w:t>
            </w:r>
          </w:p>
        </w:tc>
      </w:tr>
      <w:tr w:rsidR="00014E3E" w:rsidRPr="00014E3E" w14:paraId="5D0C57AC" w14:textId="77777777" w:rsidTr="00014E3E">
        <w:trPr>
          <w:trHeight w:val="27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9BDF4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Цетиризин</w:t>
            </w:r>
            <w:proofErr w:type="spellEnd"/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D0A17F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Зиртет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цетрин</w:t>
            </w:r>
            <w:proofErr w:type="spellEnd"/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D059A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Таб., капли глаз.</w:t>
            </w:r>
          </w:p>
        </w:tc>
      </w:tr>
    </w:tbl>
    <w:p w14:paraId="3D8C52ED" w14:textId="77777777" w:rsidR="00014E3E" w:rsidRPr="00014E3E" w:rsidRDefault="00014E3E" w:rsidP="00014E3E">
      <w:pPr>
        <w:shd w:val="clear" w:color="auto" w:fill="F3F7F9"/>
        <w:spacing w:after="0" w:line="450" w:lineRule="atLeast"/>
        <w:textAlignment w:val="baseline"/>
        <w:outlineLvl w:val="2"/>
        <w:rPr>
          <w:rFonts w:ascii="Cuprum" w:eastAsia="Times New Roman" w:hAnsi="Cuprum" w:cs="Times New Roman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imes New Roman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14.ОРГАНЫ ЧУВСТВ</w:t>
      </w:r>
    </w:p>
    <w:p w14:paraId="4B562816" w14:textId="77777777" w:rsidR="00014E3E" w:rsidRPr="00014E3E" w:rsidRDefault="00014E3E" w:rsidP="00014E3E">
      <w:pPr>
        <w:shd w:val="clear" w:color="auto" w:fill="F3F7F9"/>
        <w:spacing w:after="0" w:line="210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6"/>
          <w:sz w:val="24"/>
          <w:szCs w:val="24"/>
          <w:lang w:eastAsia="ru-RU"/>
        </w:rPr>
      </w:pP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4"/>
          <w:szCs w:val="24"/>
          <w:bdr w:val="none" w:sz="0" w:space="0" w:color="auto" w:frame="1"/>
          <w:lang w:eastAsia="ru-RU"/>
        </w:rPr>
        <w:t>Противомикробные препараты</w:t>
      </w:r>
    </w:p>
    <w:tbl>
      <w:tblPr>
        <w:tblW w:w="10485" w:type="dxa"/>
        <w:shd w:val="clear" w:color="auto" w:fill="F3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4036"/>
        <w:gridCol w:w="4162"/>
      </w:tblGrid>
      <w:tr w:rsidR="00014E3E" w:rsidRPr="00014E3E" w14:paraId="4EFE2886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4CB39A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Тетрациклин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92EC17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Тетрациклин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7823B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 xml:space="preserve">Мазь глазная 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наруж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.</w:t>
            </w:r>
          </w:p>
        </w:tc>
      </w:tr>
    </w:tbl>
    <w:p w14:paraId="076573C0" w14:textId="77777777" w:rsidR="00014E3E" w:rsidRPr="00014E3E" w:rsidRDefault="00014E3E" w:rsidP="00014E3E">
      <w:pPr>
        <w:shd w:val="clear" w:color="auto" w:fill="F3F7F9"/>
        <w:spacing w:after="0" w:line="450" w:lineRule="atLeast"/>
        <w:textAlignment w:val="baseline"/>
        <w:outlineLvl w:val="2"/>
        <w:rPr>
          <w:rFonts w:ascii="Cuprum" w:eastAsia="Times New Roman" w:hAnsi="Cuprum" w:cs="Times New Roman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imes New Roman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15. ДРУГИЕ ЛЕЧЕБНЫЕ СРЕДСТВА</w:t>
      </w:r>
    </w:p>
    <w:tbl>
      <w:tblPr>
        <w:tblW w:w="10485" w:type="dxa"/>
        <w:shd w:val="clear" w:color="auto" w:fill="F3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4036"/>
        <w:gridCol w:w="4162"/>
      </w:tblGrid>
      <w:tr w:rsidR="00014E3E" w:rsidRPr="00014E3E" w14:paraId="7B11F328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1642C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Натрия тиосульфат</w:t>
            </w:r>
          </w:p>
          <w:p w14:paraId="230C7E5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Перметрин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57DCB2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Тиосульфат натрия</w:t>
            </w:r>
          </w:p>
          <w:p w14:paraId="12BA73A1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Ниттифор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Медифокс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F2AE9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Р-р д/ин.</w:t>
            </w:r>
          </w:p>
          <w:p w14:paraId="1A20E586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Р-р  д\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нар.прим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., гель д/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нар.прим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.</w:t>
            </w:r>
          </w:p>
        </w:tc>
      </w:tr>
    </w:tbl>
    <w:p w14:paraId="7AAA4F8C" w14:textId="77777777" w:rsidR="00014E3E" w:rsidRPr="00014E3E" w:rsidRDefault="00014E3E" w:rsidP="00014E3E">
      <w:pPr>
        <w:shd w:val="clear" w:color="auto" w:fill="F3F7F9"/>
        <w:spacing w:after="0" w:line="450" w:lineRule="atLeast"/>
        <w:textAlignment w:val="baseline"/>
        <w:outlineLvl w:val="2"/>
        <w:rPr>
          <w:rFonts w:ascii="Cuprum" w:eastAsia="Times New Roman" w:hAnsi="Cuprum" w:cs="Times New Roman"/>
          <w:b/>
          <w:bCs/>
          <w:caps/>
          <w:color w:val="353535"/>
          <w:spacing w:val="6"/>
          <w:sz w:val="24"/>
          <w:szCs w:val="24"/>
          <w:lang w:eastAsia="ru-RU"/>
        </w:rPr>
      </w:pPr>
      <w:r w:rsidRPr="00014E3E">
        <w:rPr>
          <w:rFonts w:ascii="Cuprum" w:eastAsia="Times New Roman" w:hAnsi="Cuprum" w:cs="Times New Roman"/>
          <w:b/>
          <w:bCs/>
          <w:caps/>
          <w:color w:val="353535"/>
          <w:spacing w:val="6"/>
          <w:sz w:val="24"/>
          <w:szCs w:val="24"/>
          <w:bdr w:val="none" w:sz="0" w:space="0" w:color="auto" w:frame="1"/>
          <w:lang w:eastAsia="ru-RU"/>
        </w:rPr>
        <w:t>16. РЕНТГЕНОКОНТРАСТНЫЕ СРЕДСТВА, СОДЕРЖАЩИЕ БАРИЯ СУЛЬФАТ</w:t>
      </w:r>
    </w:p>
    <w:tbl>
      <w:tblPr>
        <w:tblW w:w="10485" w:type="dxa"/>
        <w:shd w:val="clear" w:color="auto" w:fill="F3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4036"/>
        <w:gridCol w:w="4162"/>
      </w:tblGrid>
      <w:tr w:rsidR="00014E3E" w:rsidRPr="00014E3E" w14:paraId="561600C3" w14:textId="77777777" w:rsidTr="00014E3E">
        <w:trPr>
          <w:trHeight w:val="27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BA9E2D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Бария сульфат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5308F9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 Бария сульфат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8C3690" w14:textId="77777777" w:rsidR="00014E3E" w:rsidRPr="00014E3E" w:rsidRDefault="00014E3E" w:rsidP="00014E3E">
            <w:pPr>
              <w:spacing w:after="150" w:line="240" w:lineRule="auto"/>
              <w:textAlignment w:val="baseline"/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</w:pPr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Пор. д/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приг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сусп</w:t>
            </w:r>
            <w:proofErr w:type="spellEnd"/>
            <w:r w:rsidRPr="00014E3E">
              <w:rPr>
                <w:rFonts w:ascii="Tahoma" w:eastAsia="Times New Roman" w:hAnsi="Tahoma" w:cs="Tahoma"/>
                <w:color w:val="444444"/>
                <w:spacing w:val="6"/>
                <w:sz w:val="18"/>
                <w:szCs w:val="18"/>
                <w:lang w:eastAsia="ru-RU"/>
              </w:rPr>
              <w:t>.</w:t>
            </w:r>
          </w:p>
        </w:tc>
      </w:tr>
    </w:tbl>
    <w:p w14:paraId="25281980" w14:textId="77777777" w:rsidR="00014E3E" w:rsidRPr="00014E3E" w:rsidRDefault="00014E3E" w:rsidP="00014E3E">
      <w:pPr>
        <w:shd w:val="clear" w:color="auto" w:fill="F3F7F9"/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014E3E">
        <w:rPr>
          <w:rFonts w:ascii="Tahoma" w:eastAsia="Times New Roman" w:hAnsi="Tahoma" w:cs="Tahoma"/>
          <w:color w:val="444444"/>
          <w:spacing w:val="6"/>
          <w:sz w:val="23"/>
          <w:szCs w:val="23"/>
          <w:u w:val="single"/>
          <w:lang w:eastAsia="ru-RU"/>
        </w:rPr>
        <w:t>Примечания</w:t>
      </w:r>
      <w:r w:rsidRPr="00014E3E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u w:val="single"/>
          <w:bdr w:val="none" w:sz="0" w:space="0" w:color="auto" w:frame="1"/>
          <w:lang w:eastAsia="ru-RU"/>
        </w:rPr>
        <w:t>. </w:t>
      </w:r>
      <w:r w:rsidRPr="00014E3E">
        <w:rPr>
          <w:rFonts w:ascii="Tahoma" w:eastAsia="Times New Roman" w:hAnsi="Tahoma" w:cs="Tahoma"/>
          <w:color w:val="444444"/>
          <w:spacing w:val="6"/>
          <w:sz w:val="23"/>
          <w:szCs w:val="23"/>
          <w:u w:val="single"/>
          <w:lang w:eastAsia="ru-RU"/>
        </w:rPr>
        <w:t>Настоящий перечень составлен по международным непатентованным названиям и включает жизненно необходимые и важнейшие лекарственные средства в лекарственных формах, внесенных в Государственный реестр лекарственных средств.</w:t>
      </w:r>
    </w:p>
    <w:p w14:paraId="1E84420C" w14:textId="77777777" w:rsidR="007914E2" w:rsidRDefault="007914E2">
      <w:bookmarkStart w:id="0" w:name="_GoBack"/>
      <w:bookmarkEnd w:id="0"/>
    </w:p>
    <w:sectPr w:rsidR="007914E2" w:rsidSect="00014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06"/>
    <w:rsid w:val="00014E3E"/>
    <w:rsid w:val="007914E2"/>
    <w:rsid w:val="00E5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7D34-CC61-473B-BD4D-F1974CF4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4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4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4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4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4E3E"/>
    <w:rPr>
      <w:b/>
      <w:bCs/>
    </w:rPr>
  </w:style>
  <w:style w:type="paragraph" w:styleId="a4">
    <w:name w:val="Normal (Web)"/>
    <w:basedOn w:val="a"/>
    <w:uiPriority w:val="99"/>
    <w:semiHidden/>
    <w:unhideWhenUsed/>
    <w:rsid w:val="0001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2019-07-26T11:58:00Z</dcterms:created>
  <dcterms:modified xsi:type="dcterms:W3CDTF">2019-07-26T11:58:00Z</dcterms:modified>
</cp:coreProperties>
</file>