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6CA1" w14:textId="77777777" w:rsidR="00697E07" w:rsidRPr="00697E07" w:rsidRDefault="00697E07" w:rsidP="00697E0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11E"/>
          <w:kern w:val="36"/>
          <w:sz w:val="45"/>
          <w:szCs w:val="45"/>
          <w:lang w:eastAsia="ru-RU"/>
        </w:rPr>
      </w:pPr>
      <w:r w:rsidRPr="00697E07">
        <w:rPr>
          <w:rFonts w:ascii="Arial" w:eastAsia="Times New Roman" w:hAnsi="Arial" w:cs="Arial"/>
          <w:b/>
          <w:bCs/>
          <w:color w:val="22211E"/>
          <w:kern w:val="36"/>
          <w:sz w:val="45"/>
          <w:szCs w:val="45"/>
          <w:lang w:eastAsia="ru-RU"/>
        </w:rPr>
        <w:t>Роды по контракту</w:t>
      </w:r>
    </w:p>
    <w:p w14:paraId="0AA446BD" w14:textId="77777777" w:rsidR="00697E07" w:rsidRPr="00697E07" w:rsidRDefault="00697E07" w:rsidP="00697E07">
      <w:pPr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</w:pPr>
      <w:r w:rsidRPr="00697E07"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  <w:t>ЗАКЛЮЧЕНИЕ КОНТРАКТА.</w:t>
      </w:r>
    </w:p>
    <w:p w14:paraId="5B3A89DD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 перинатальном центре г. Видное пациентка может заключить контракт на роды в полные 36 недель беременности.</w:t>
      </w:r>
    </w:p>
    <w:p w14:paraId="6FC7CEE1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Для заключения контракта пациентка и ее супруг или сопровождающие родственники обращаются в приемную главного врача, где менеджеры подробно расскажут про условия заключения контракта, покажут фотографии послеродовых палат и помогут выбрать врача на роды.</w:t>
      </w:r>
    </w:p>
    <w:p w14:paraId="5F5887A5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FF0000"/>
          <w:lang w:eastAsia="ru-RU"/>
        </w:rPr>
        <w:t>Подробную информацию можно получить по телефону: 7 (495) 541-22-81</w:t>
      </w:r>
    </w:p>
    <w:p w14:paraId="6258B329" w14:textId="77777777" w:rsidR="00697E07" w:rsidRPr="00697E07" w:rsidRDefault="00697E07" w:rsidP="00697E07">
      <w:pPr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</w:pPr>
      <w:r w:rsidRPr="00697E07"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  <w:t>ВРАЧИ, ВЕДУЩИЕ КОНТРАКТНЫЕ РОДЫ В ВИДНОВСКОМ ПЕРИНАТАЛЬНОМ ЦЕНТРЕ: </w:t>
      </w:r>
    </w:p>
    <w:p w14:paraId="7FDE0D26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Белоусова Тамара Николаевна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 главный врач, к.м.н.</w:t>
      </w:r>
    </w:p>
    <w:p w14:paraId="04AB622B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Любимова Наталья Леонидовна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зам глав врача</w:t>
      </w:r>
    </w:p>
    <w:p w14:paraId="3DE1CCBC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Червоняк Жанна Захаровна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  врач отделения патологии беременности, к.м.н.</w:t>
      </w:r>
    </w:p>
    <w:p w14:paraId="1A781C38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Скрипкина Инна Юрьевна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– зав женской консультацией,  к.м.н.</w:t>
      </w:r>
    </w:p>
    <w:p w14:paraId="0CDF549B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Полянина Ольга Владимировна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зав физиологического отделения</w:t>
      </w:r>
    </w:p>
    <w:p w14:paraId="6EBD83FD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Махмутова Марина Рамильевна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зав родильного отделения</w:t>
      </w:r>
    </w:p>
    <w:p w14:paraId="777D7E43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Закревская Ирина Владимировна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- врач родильного отделения</w:t>
      </w:r>
    </w:p>
    <w:p w14:paraId="2461CC33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Куликов Ильяс Александрович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 зав. отделением патологии беременности, к.м.н.</w:t>
      </w:r>
    </w:p>
    <w:p w14:paraId="56E37DBE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Цатурян Алла Арамаисовна 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- врач акушер гинеколог</w:t>
      </w:r>
    </w:p>
    <w:p w14:paraId="705BCB38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Мямишева Ольга Анатольевна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врач отделения перинатальной диагностики</w:t>
      </w:r>
    </w:p>
    <w:p w14:paraId="0C902473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Талтаев Мерген Вадимович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– врач родильного отделения</w:t>
      </w:r>
    </w:p>
    <w:p w14:paraId="10D3020F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Пальмовская Вера Павловна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- врач акушер гинеколог </w:t>
      </w:r>
    </w:p>
    <w:p w14:paraId="0A02A85C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Сащенко Андрей Аванович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- врач акушер-гинеколог</w:t>
      </w:r>
    </w:p>
    <w:p w14:paraId="230179A9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Терентьева Светлана Леонтьевна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- врач акушер-гинеколог</w:t>
      </w:r>
    </w:p>
    <w:p w14:paraId="0AA510A1" w14:textId="77777777" w:rsidR="00697E07" w:rsidRPr="00697E07" w:rsidRDefault="00697E07" w:rsidP="00697E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b/>
          <w:bCs/>
          <w:color w:val="22211E"/>
          <w:sz w:val="24"/>
          <w:szCs w:val="24"/>
          <w:bdr w:val="none" w:sz="0" w:space="0" w:color="auto" w:frame="1"/>
          <w:lang w:eastAsia="ru-RU"/>
        </w:rPr>
        <w:t>Левочкина Кристина Юрьевна</w:t>
      </w: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t> - врач акушер-гинеколог</w:t>
      </w:r>
    </w:p>
    <w:p w14:paraId="797BA7DB" w14:textId="77777777" w:rsidR="00697E07" w:rsidRPr="00697E07" w:rsidRDefault="00697E07" w:rsidP="00697E07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22211E"/>
          <w:sz w:val="24"/>
          <w:szCs w:val="24"/>
          <w:lang w:eastAsia="ru-RU"/>
        </w:rPr>
      </w:pPr>
      <w:r w:rsidRPr="00697E07">
        <w:rPr>
          <w:rFonts w:ascii="Arial" w:eastAsia="Times New Roman" w:hAnsi="Arial" w:cs="Arial"/>
          <w:color w:val="22211E"/>
          <w:sz w:val="24"/>
          <w:szCs w:val="24"/>
          <w:lang w:eastAsia="ru-RU"/>
        </w:rPr>
        <w:pict w14:anchorId="3EEA8F83">
          <v:rect id="_x0000_i1025" style="width:0;height:.75pt" o:hralign="center" o:hrstd="t" o:hr="t" fillcolor="#a0a0a0" stroked="f"/>
        </w:pict>
      </w:r>
    </w:p>
    <w:p w14:paraId="17E385AE" w14:textId="77777777" w:rsidR="00697E07" w:rsidRPr="00697E07" w:rsidRDefault="00697E07" w:rsidP="00697E07">
      <w:pPr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</w:pPr>
      <w:r w:rsidRPr="00697E07">
        <w:rPr>
          <w:rFonts w:ascii="inherit" w:eastAsia="Times New Roman" w:hAnsi="inherit" w:cs="Arial"/>
          <w:b/>
          <w:bCs/>
          <w:caps/>
          <w:color w:val="22211E"/>
          <w:spacing w:val="2"/>
          <w:sz w:val="27"/>
          <w:szCs w:val="27"/>
          <w:lang w:eastAsia="ru-RU"/>
        </w:rPr>
        <w:t>ПОРЯДОК ОКАЗАНИЯ УСЛУГ:</w:t>
      </w:r>
    </w:p>
    <w:p w14:paraId="0E8C2746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 первый день происходит знакомство с врачом, беседа, на которой выясняются особенности анамнеза пациентки, определяется ПДР (предполагаемая дата родов) и вырабатывается акушерская тактика ведения родов. Врач изучает обменную карту беременной и другие предоставленные документы (ультразвуковые исследования, заключения смежных специалистов).</w:t>
      </w:r>
    </w:p>
    <w:p w14:paraId="31CB71B6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 дальнейшем врач акушер-гинеколог назначает ультразвуковое исследование и допплерометрию, КТГ, осмотры, проводит подготовку к родам. Кратность и периодичность проведения осмотров и лабораторных исследований зависит от состояния здоровья и акушерской ситуации. При наличии показаний врач предложит дородовую госпитализацию в отделение патологии беременности.</w:t>
      </w:r>
    </w:p>
    <w:p w14:paraId="64D61F51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После родов по контракту предусмотрена консультация врача акушера-гинеколога, ведущего данную пациентку (не позднее 28 дней с момента родов). </w:t>
      </w:r>
    </w:p>
    <w:p w14:paraId="057C5C38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 xml:space="preserve">Возможны партнерские роды по желанию родителей в отдельной предродовой палате. После родов размещение в двухместной палате типа «мать и дитя» повышенной комфортности. Палата оборудована всем необходимым для совместного пребывания мамы и новорожденного: пеленальный столик, весы для 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lastRenderedPageBreak/>
        <w:t>новорожденного, ванночка для купания ребенка, душ, посуда, обеденный стол, телевизор, холодильник, электрический чайник.</w:t>
      </w:r>
    </w:p>
    <w:p w14:paraId="0EEA7224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Отец ребенка, желающий присутствовать на родах должен пройти обследование:</w:t>
      </w:r>
    </w:p>
    <w:p w14:paraId="53297F7B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-флюорографию</w:t>
      </w:r>
    </w:p>
    <w:p w14:paraId="7A0C788F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-бак посев на дизентерийную группу.</w:t>
      </w:r>
    </w:p>
    <w:p w14:paraId="4B79EED9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-паспорт</w:t>
      </w:r>
    </w:p>
    <w:p w14:paraId="1FCCE010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-данное заявление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br/>
        <w:t>-анализ крови на гепатит “В” и “С”, ВИЧ, сифилис (действительны в течении 3-х месяцев на момент родов), мазки из зева и носа на патогенный стафилококк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br/>
        <w:t>-отсутствие инфекционных заболеваний, ОРВИ, гипертонии, ишемической болезни или сахарного диабета</w:t>
      </w:r>
    </w:p>
    <w:p w14:paraId="11BC8880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Одежда для партнерских родов:</w:t>
      </w:r>
    </w:p>
    <w:p w14:paraId="08CD634E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-одноразовый хирургический костюм (можно брюки и футболку х/б - чистые), тапочки моющиеся</w:t>
      </w:r>
    </w:p>
    <w:p w14:paraId="4A6761C8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Присутствие при родах возможно только при нахождении роженицы в отдельном боксе</w:t>
      </w:r>
    </w:p>
    <w:p w14:paraId="7B1F0334" w14:textId="77777777" w:rsidR="00697E07" w:rsidRPr="00697E07" w:rsidRDefault="00697E07" w:rsidP="00697E07">
      <w:pPr>
        <w:spacing w:after="15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В послеродовом периоде возможно посещение родственников, кроме периода карантина, ежедневно с 16.00 до 19.00 часов. В отделение допускаются лица не моложе 16 лет, не более 2 человек в день к одной родильнице.</w:t>
      </w:r>
    </w:p>
    <w:p w14:paraId="6FCAE204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Arial Black" w:eastAsia="Times New Roman" w:hAnsi="Arial Black" w:cs="Arial"/>
          <w:color w:val="22211E"/>
          <w:sz w:val="24"/>
          <w:szCs w:val="24"/>
          <w:bdr w:val="none" w:sz="0" w:space="0" w:color="auto" w:frame="1"/>
          <w:lang w:eastAsia="ru-RU"/>
        </w:rPr>
        <w:br/>
      </w:r>
    </w:p>
    <w:p w14:paraId="554DA4AB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Arial Black" w:eastAsia="Times New Roman" w:hAnsi="Arial Black" w:cs="Arial"/>
          <w:color w:val="22211E"/>
          <w:sz w:val="24"/>
          <w:szCs w:val="24"/>
          <w:bdr w:val="none" w:sz="0" w:space="0" w:color="auto" w:frame="1"/>
          <w:lang w:eastAsia="ru-RU"/>
        </w:rPr>
        <w:t>Стоимость контрактов:</w:t>
      </w:r>
    </w:p>
    <w:p w14:paraId="1EB31FA5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Arial Black" w:eastAsia="Times New Roman" w:hAnsi="Arial Black" w:cs="Arial"/>
          <w:color w:val="22211E"/>
          <w:sz w:val="24"/>
          <w:szCs w:val="24"/>
          <w:bdr w:val="none" w:sz="0" w:space="0" w:color="auto" w:frame="1"/>
          <w:lang w:eastAsia="ru-RU"/>
        </w:rPr>
        <w:t>• 75000 рублей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  Двухместная палата, индивидуальный врач.</w:t>
      </w:r>
    </w:p>
    <w:p w14:paraId="58D1C984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Arial Black" w:eastAsia="Times New Roman" w:hAnsi="Arial Black" w:cs="Arial"/>
          <w:color w:val="22211E"/>
          <w:sz w:val="24"/>
          <w:szCs w:val="24"/>
          <w:bdr w:val="none" w:sz="0" w:space="0" w:color="auto" w:frame="1"/>
          <w:lang w:eastAsia="ru-RU"/>
        </w:rPr>
        <w:t>• 80000 рублей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  Двухместная палата, индивидуальный врач, индивидуальная акушерка</w:t>
      </w:r>
      <w:r w:rsidRPr="00697E0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(при заключении контракта с главным врачом Белоусовой Т.Н., зам. гл. врача Любимовой Н.Л., зам. гл. врача Поляниной Ольгой Владимировной)</w:t>
      </w:r>
    </w:p>
    <w:p w14:paraId="032CBF39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Arial Black" w:eastAsia="Times New Roman" w:hAnsi="Arial Black" w:cs="Arial"/>
          <w:color w:val="22211E"/>
          <w:sz w:val="24"/>
          <w:szCs w:val="24"/>
          <w:bdr w:val="none" w:sz="0" w:space="0" w:color="auto" w:frame="1"/>
          <w:lang w:eastAsia="ru-RU"/>
        </w:rPr>
        <w:t>• 135000 рублей</w:t>
      </w: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  Одноместная (семейная) палата, индивидуальный врач.</w:t>
      </w:r>
    </w:p>
    <w:p w14:paraId="66B0A141" w14:textId="77777777" w:rsidR="00697E07" w:rsidRPr="00697E07" w:rsidRDefault="00697E07" w:rsidP="00697E07">
      <w:pPr>
        <w:spacing w:after="0" w:line="240" w:lineRule="auto"/>
        <w:textAlignment w:val="baseline"/>
        <w:rPr>
          <w:rFonts w:ascii="inherit" w:eastAsia="Times New Roman" w:hAnsi="inherit" w:cs="Arial"/>
          <w:color w:val="22211E"/>
          <w:sz w:val="24"/>
          <w:szCs w:val="24"/>
          <w:lang w:eastAsia="ru-RU"/>
        </w:rPr>
      </w:pPr>
      <w:r w:rsidRPr="00697E07">
        <w:rPr>
          <w:rFonts w:ascii="inherit" w:eastAsia="Times New Roman" w:hAnsi="inherit" w:cs="Arial"/>
          <w:color w:val="22211E"/>
          <w:sz w:val="24"/>
          <w:szCs w:val="24"/>
          <w:lang w:eastAsia="ru-RU"/>
        </w:rPr>
        <w:t>( для главного врача и заместителя главного врача (индивидуальная акушерка)</w:t>
      </w:r>
    </w:p>
    <w:p w14:paraId="6032998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5433C"/>
    <w:multiLevelType w:val="multilevel"/>
    <w:tmpl w:val="23D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3D"/>
    <w:rsid w:val="00387A3D"/>
    <w:rsid w:val="00697E0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913B-9DBB-4B90-A51D-27DCD3DA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7E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2019-08-21T11:13:00Z</dcterms:created>
  <dcterms:modified xsi:type="dcterms:W3CDTF">2019-08-21T11:13:00Z</dcterms:modified>
</cp:coreProperties>
</file>