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0384" w14:textId="77777777" w:rsidR="008E1BAF" w:rsidRDefault="008E1BAF" w:rsidP="008E1BAF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  <w:r>
        <w:rPr>
          <w:rFonts w:ascii="Helvetica" w:hAnsi="Helvetica" w:cs="Helvetica"/>
          <w:color w:val="333333"/>
          <w:sz w:val="21"/>
          <w:szCs w:val="21"/>
        </w:rPr>
        <w:br/>
        <w:t>—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  <w:r>
        <w:rPr>
          <w:rFonts w:ascii="Helvetica" w:hAnsi="Helvetica" w:cs="Helvetica"/>
          <w:color w:val="333333"/>
          <w:sz w:val="21"/>
          <w:szCs w:val="21"/>
        </w:rPr>
        <w:br/>
        <w:t>— кал не должен содержать посторонних примесей, таких как моча, дезинфицирующие вещества и др.;</w:t>
      </w:r>
      <w:r>
        <w:rPr>
          <w:rFonts w:ascii="Helvetica" w:hAnsi="Helvetica" w:cs="Helvetica"/>
          <w:color w:val="333333"/>
          <w:sz w:val="21"/>
          <w:szCs w:val="21"/>
        </w:rPr>
        <w:br/>
        <w:t>— подготовить чистую емкость для кала;</w:t>
      </w:r>
      <w:r>
        <w:rPr>
          <w:rFonts w:ascii="Helvetica" w:hAnsi="Helvetica" w:cs="Helvetica"/>
          <w:color w:val="333333"/>
          <w:sz w:val="21"/>
          <w:szCs w:val="21"/>
        </w:rPr>
        <w:br/>
        <w:t>— содержимое утреннего кала из 3-х точек собирается в контейнер и доставляется в лабораторию в течение 2-х часов.</w:t>
      </w:r>
    </w:p>
    <w:p w14:paraId="5FCEC4EE" w14:textId="77777777" w:rsidR="008E1BAF" w:rsidRDefault="008E1BAF" w:rsidP="008E1BAF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Анализ кала на скрытую кровь </w:t>
      </w:r>
      <w:r>
        <w:rPr>
          <w:rFonts w:ascii="Helvetica" w:hAnsi="Helvetica" w:cs="Helvetica"/>
          <w:color w:val="333333"/>
          <w:sz w:val="21"/>
          <w:szCs w:val="21"/>
        </w:rPr>
        <w:br/>
        <w:t>— в течении 3-х дней до исследования не употреблять в пищу мясо</w:t>
      </w:r>
    </w:p>
    <w:p w14:paraId="1A65C078" w14:textId="77777777" w:rsidR="008E1BAF" w:rsidRDefault="008E1BAF" w:rsidP="008E1BAF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Анализ кала на выявление глистных инвазий</w:t>
      </w:r>
      <w:r>
        <w:rPr>
          <w:rFonts w:ascii="Helvetica" w:hAnsi="Helvetica" w:cs="Helvetica"/>
          <w:color w:val="333333"/>
          <w:sz w:val="21"/>
          <w:szCs w:val="21"/>
        </w:rPr>
        <w:br/>
        <w:t>— в течении двух дней больной не должен употреблять в пищу жесткую, плохо перевариваемую пищу («пищевой мусор»)</w:t>
      </w:r>
      <w:r>
        <w:rPr>
          <w:rFonts w:ascii="Helvetica" w:hAnsi="Helvetica" w:cs="Helvetica"/>
          <w:color w:val="333333"/>
          <w:sz w:val="21"/>
          <w:szCs w:val="21"/>
        </w:rPr>
        <w:br/>
        <w:t>— семечки, орехи, сырые овощи и фрукты со шкуркой, а также сорбенты</w:t>
      </w:r>
      <w:r>
        <w:rPr>
          <w:rFonts w:ascii="Helvetica" w:hAnsi="Helvetica" w:cs="Helvetica"/>
          <w:color w:val="333333"/>
          <w:sz w:val="21"/>
          <w:szCs w:val="21"/>
        </w:rPr>
        <w:br/>
        <w:t>— активированный уголь и прочее, а также грибы!</w:t>
      </w:r>
    </w:p>
    <w:p w14:paraId="4C95858C" w14:textId="77777777" w:rsidR="008E1BAF" w:rsidRDefault="008E1BAF" w:rsidP="008E1BA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723AFA9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80"/>
    <w:rsid w:val="007914E2"/>
    <w:rsid w:val="008E1BAF"/>
    <w:rsid w:val="00A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DFFB-C1A0-4227-84A5-8EA2E588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2019-08-21T10:59:00Z</dcterms:created>
  <dcterms:modified xsi:type="dcterms:W3CDTF">2019-08-21T10:59:00Z</dcterms:modified>
</cp:coreProperties>
</file>