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На прием к врачу следует приходить с медицинской документацией, результатами предыдущих исследований. Пациентам рекомендуется иметь дневник состояния здоровья за последние 7-14 дней (пульс, артериальное давление, диурез, принимаемые лекарства с дозировкой).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Все лабораторные исследования рекомендуется проводить натощак.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Общий анализ крови (развернутый, включая количество тромбоцитов)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Специальной подготовки не требуется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Общий анализ мочи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Анализ мочи по Зимницкому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Биохимический анализ крови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креатинин, мочевина, мочевая кислота, калий, натрий, общий белок, альбумин, общий холе-стерин, фракции холестерина, триглицериды, глюкоза, общий и прямой билирубин, пече-ночные ферменты (щелочная фосфатаза, γ-ГТ, АсАТ, АлАТ, холинэстераза), ЛДГ, КФК, каль-ций, фосфор, магний, железо, ОЖСС или трансферрин, ферритин, витамин В12, фолиевая кислота, С-реактивный белок, гомоцистеин, гликированный гемоглобин (HbA1С) Сдается кровь из вены натощак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Иммуноэлектрофорез сыворотки крови и мочи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Собирается суточная моча, после чего утром сдается кровь из вены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Иммунологические анализы крови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Иммуноглобулины: IgA, IgM, IgG; комплемент, криоглобулины, антитела к цитоплазме нейтрофилов (ANCA – IgM, IgG), ревматоидный фактор, антитела к нативной и денатуриро-ванной ДНК, антинуклеарный фактор, антитела к кардиолипину (IgM, IgG), антитела к бета2-гликопротеину-I (IgM, IgG) и др. Сдается кровь из вены; для некоторых анализов необходимо, чтобы от последнего приема пищи прошло не менее 8 часов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Коагулологический анализ крови (исследование свертывающей системы)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Протромбин по Квику, международное нормализованное отношение (INR), активированное частичное тромбопластиновое время, тромбиновое время, фибриноген плазмы, антитромбин III, растворимые комплексы фибрин-мономера, D-димер (продукт деградации фибрина), Активированный протеин-С, волчаночный антикоагулянт Сдается кровь из вены натощак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Анализ крови на гормоны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Трийодтиронин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Маркеры вирусных гепатитов и других инфекций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HBsAg, Anti-HBs, HBeAg, Anti-HBe, Anti-HBcore total, Anti-HBcore IgM, HBV-DNA PCR (качеств., колич.) Anti-HCV, HCV-RNA (качеств., генотип, колич.), Anti-HIV, реакция Вассермана и др. Сдается кровь из вены, подготовки не требуется Ультразвуковое исследование (УЗИ) органов брюшной полости, почек, малого таза (с определением подвижности почек – при дыхании и в положении стоя.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Проведение ЭКГ, холтеровского мониторирования</w:t>
      </w:r>
      <w:r>
        <w:rPr>
          <w:rFonts w:ascii="Arial" w:hAnsi="Arial" w:cs="Arial"/>
          <w:color w:val="696969"/>
          <w:sz w:val="20"/>
          <w:szCs w:val="20"/>
        </w:rPr>
        <w:t> специальной подготовки не требуют.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Велоэргометрия (ВЭМ)</w:t>
      </w:r>
      <w:r>
        <w:rPr>
          <w:rFonts w:ascii="Arial" w:hAnsi="Arial" w:cs="Arial"/>
          <w:color w:val="696969"/>
          <w:sz w:val="20"/>
          <w:szCs w:val="20"/>
        </w:rPr>
        <w:t> проводится на фоне обычного режима, за 2 часа до исследования не рекомендуется прием пищи. Прием лекарственных препаратов  перед исследованием следует согласовать с лечащим врачом.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Ультразвуковые исследования: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Эхокардиография </w:t>
      </w:r>
      <w:r>
        <w:rPr>
          <w:rFonts w:ascii="Arial" w:hAnsi="Arial" w:cs="Arial"/>
          <w:color w:val="696969"/>
          <w:sz w:val="20"/>
          <w:szCs w:val="20"/>
        </w:rPr>
        <w:t>специальной подготовки не требует</w:t>
      </w: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УЗИ брюшной полости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lastRenderedPageBreak/>
        <w:t>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эспумизан по 2 капс. 3 раза в день; если исследование запланировано после 12:00, утром за 4 часа до исследования принять еще 2 капс. эспумизана.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Подготовка к УЗИ органов малого таза (мочевой пузырь, матка, придатки у женщин)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Для трансабдоминального (через живот) гинекологического УЗИ (ТА) необходима подготовка мочевого пузыря: выпить 1 л негазированной жидкости за 1 час до процедуры; Для трансвагинального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Подготовка к УЗИ мочевого пузыря и простаты у мужчин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Подготовка к УЗИ молочных желез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УЗИ щитовидной железы, УЗИ мошонки и УЗИ почек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эти исследования не требуют специальной подготовки.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Подготовка пациентов к рентгенологическому исследованию.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Рентгенологические исследования грудной клетки, крупных суставов </w:t>
      </w:r>
      <w:r>
        <w:rPr>
          <w:rFonts w:ascii="Arial" w:hAnsi="Arial" w:cs="Arial"/>
          <w:color w:val="696969"/>
          <w:sz w:val="20"/>
          <w:szCs w:val="20"/>
        </w:rPr>
        <w:t>специальной подготовки не требуют</w:t>
      </w: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Рентгенологическое исследование желудка и двенадцатиперстной кишки (гастроскопия)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Утром исключить завтрак, прием лекарственных средств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Рентгенологическое исследование толстой кишки (ирригография)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2 Способ: с использованием препарата ФОРТРАНС: Если исследование проводится утром: каждый из четырёх пакетов препарата Фортранс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Подготовка пациентов к эндоскопическим методам исследования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1. Эзофагогастродуоденоскопия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Эзофагогастродуоденоскопия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 xml:space="preserve">Показания к проведению ЭГДС: хронические заболевания пищевода, желудка, луковицы двенадцатиперстной кишки (гастрит, эрозии, язвенная болезнь), болезнь Менетрие, полипоз желудка и кишечника, пищевод Барретта и др.; предраковые изменения эпителия пищевода и желудка (метаплазия, дисплазия); наличие жалоб на диспепсию ( отрыжка, изжога, тошнота, дисфагия, отвращение к мясу, повышенное слюноотделение, вздутие живота, чувство тяжести в эпигастрии, рвота, болевой синдром); операции на пищеводе, желудке, двенадцатиперстной кишке в анамнезе; анемия, похудание, длительная лихорадка, немотивированная слабость; наличие </w:t>
      </w:r>
      <w:r>
        <w:rPr>
          <w:rFonts w:ascii="Arial" w:hAnsi="Arial" w:cs="Arial"/>
          <w:color w:val="696969"/>
          <w:sz w:val="20"/>
          <w:szCs w:val="20"/>
        </w:rPr>
        <w:lastRenderedPageBreak/>
        <w:t>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2. Бронхоскопия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20"/>
          <w:szCs w:val="20"/>
          <w:bdr w:val="none" w:sz="0" w:space="0" w:color="auto" w:frame="1"/>
        </w:rPr>
        <w:t>3. Фиброколоноскопия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Фиброколоноскопия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Показания к фиброколоноскопии: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Подготовка к колоноскопии Для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(сенаде, дюфалак, касторовое масло, бисакодил или др.) или сочетать с очистительными клизмами.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«Фортранс» (дозировка назначается из расчета 1 пакетик на 15-20 кг массы тела). Каждый пакетик необходимо растворить в 1 литре воды. 4 литра раствора Фортранса принимаются во второй половине дня накануне колоноскопии.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Фортранса.</w:t>
      </w:r>
    </w:p>
    <w:p w:rsidR="00822EA7" w:rsidRDefault="00822EA7" w:rsidP="00822EA7">
      <w:pPr>
        <w:pStyle w:val="a3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696969"/>
          <w:sz w:val="20"/>
          <w:szCs w:val="20"/>
        </w:rPr>
        <w:t>Подготовка к колоноскопии препаратом дюфалак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:rsidR="00516EE7" w:rsidRDefault="00516EE7">
      <w:bookmarkStart w:id="0" w:name="_GoBack"/>
      <w:bookmarkEnd w:id="0"/>
    </w:p>
    <w:sectPr w:rsidR="0051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02"/>
    <w:rsid w:val="00516EE7"/>
    <w:rsid w:val="00822EA7"/>
    <w:rsid w:val="00A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9480-77B8-4140-B739-400EF015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2019-11-06T10:22:00Z</dcterms:created>
  <dcterms:modified xsi:type="dcterms:W3CDTF">2019-11-06T10:22:00Z</dcterms:modified>
</cp:coreProperties>
</file>