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DA" w:rsidRDefault="00C94DDA" w:rsidP="00C94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A6A6A"/>
          <w:sz w:val="20"/>
          <w:szCs w:val="20"/>
        </w:rPr>
      </w:pPr>
      <w:r>
        <w:rPr>
          <w:rStyle w:val="a4"/>
          <w:rFonts w:ascii="Arial" w:hAnsi="Arial" w:cs="Arial"/>
          <w:color w:val="6A6A6A"/>
          <w:sz w:val="20"/>
          <w:szCs w:val="20"/>
        </w:rPr>
        <w:t>РЕГЛАМЕНТ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получения платной медицинской услуги</w:t>
      </w:r>
    </w:p>
    <w:p w:rsidR="00C94DDA" w:rsidRDefault="00C94DDA" w:rsidP="00C94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a4"/>
          <w:rFonts w:ascii="Arial" w:hAnsi="Arial" w:cs="Arial"/>
          <w:color w:val="6A6A6A"/>
          <w:sz w:val="20"/>
          <w:szCs w:val="20"/>
        </w:rPr>
        <w:t>1.</w:t>
      </w:r>
      <w:r>
        <w:rPr>
          <w:rFonts w:ascii="Arial" w:hAnsi="Arial" w:cs="Arial"/>
          <w:color w:val="6A6A6A"/>
          <w:sz w:val="20"/>
          <w:szCs w:val="20"/>
        </w:rPr>
        <w:t> Для получения платной медицинской услуги необходимо обратиться в регистратуру, представить: паспорт, направление от работодателя либо медицинскую справку на вождение или оружие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2.</w:t>
      </w:r>
      <w:r>
        <w:rPr>
          <w:rFonts w:ascii="Arial" w:hAnsi="Arial" w:cs="Arial"/>
          <w:color w:val="6A6A6A"/>
          <w:sz w:val="20"/>
          <w:szCs w:val="20"/>
        </w:rPr>
        <w:t> Медицинский регистратор после проверки документов и картотеки выдаёт:</w:t>
      </w:r>
      <w:r>
        <w:rPr>
          <w:rFonts w:ascii="Arial" w:hAnsi="Arial" w:cs="Arial"/>
          <w:color w:val="6A6A6A"/>
          <w:sz w:val="20"/>
          <w:szCs w:val="20"/>
        </w:rPr>
        <w:br/>
        <w:t>— медицинскую карту пациента, получающего медицинскую помощь в амбулаторных условиях;</w:t>
      </w:r>
      <w:r>
        <w:rPr>
          <w:rFonts w:ascii="Arial" w:hAnsi="Arial" w:cs="Arial"/>
          <w:color w:val="6A6A6A"/>
          <w:sz w:val="20"/>
          <w:szCs w:val="20"/>
        </w:rPr>
        <w:br/>
        <w:t>— договор на оказание платных медицинских услуг (в 2х экземплярах)</w:t>
      </w:r>
      <w:r>
        <w:rPr>
          <w:rFonts w:ascii="Arial" w:hAnsi="Arial" w:cs="Arial"/>
          <w:color w:val="6A6A6A"/>
          <w:sz w:val="20"/>
          <w:szCs w:val="20"/>
        </w:rPr>
        <w:br/>
        <w:t>— в случае оплаты в отделениях банков выдает бланк квитанции (при оплате в терминале бланк квитанции не выдается) и направляет к врачу-психиатру для прохождения осмотра/освидетельствования.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3.</w:t>
      </w:r>
      <w:r>
        <w:rPr>
          <w:rFonts w:ascii="Arial" w:hAnsi="Arial" w:cs="Arial"/>
          <w:color w:val="6A6A6A"/>
          <w:sz w:val="20"/>
          <w:szCs w:val="20"/>
        </w:rPr>
        <w:t> Пациент: -подписывает договор;</w:t>
      </w:r>
      <w:r>
        <w:rPr>
          <w:rFonts w:ascii="Arial" w:hAnsi="Arial" w:cs="Arial"/>
          <w:color w:val="6A6A6A"/>
          <w:sz w:val="20"/>
          <w:szCs w:val="20"/>
        </w:rPr>
        <w:br/>
        <w:t>-дает письменное информированное добровольное согласие на медицинское вмешательство, и согласие на обработку персональных данных;</w:t>
      </w:r>
      <w:r>
        <w:rPr>
          <w:rFonts w:ascii="Arial" w:hAnsi="Arial" w:cs="Arial"/>
          <w:color w:val="6A6A6A"/>
          <w:sz w:val="20"/>
          <w:szCs w:val="20"/>
        </w:rPr>
        <w:br/>
        <w:t>-оплачивает услугу через платежный терминал, установленный в холле учреждения, либо в любой кредитной организации;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4.</w:t>
      </w:r>
      <w:r>
        <w:rPr>
          <w:rFonts w:ascii="Arial" w:hAnsi="Arial" w:cs="Arial"/>
          <w:color w:val="6A6A6A"/>
          <w:sz w:val="20"/>
          <w:szCs w:val="20"/>
        </w:rPr>
        <w:t> С чеком из терминала или оплаченной квитанцией, медицинской картой и выданным ранее Договором следует обратиться в кабинет оказания платных услуг для прохождения психиатрического осмотра/освидетельствования.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5.</w:t>
      </w:r>
      <w:r>
        <w:rPr>
          <w:rFonts w:ascii="Arial" w:hAnsi="Arial" w:cs="Arial"/>
          <w:color w:val="6A6A6A"/>
          <w:sz w:val="20"/>
          <w:szCs w:val="20"/>
        </w:rPr>
        <w:t> В случае отказа обратившегося от выполнения одного из необходимых условий заключение о результатах обследования не выдаётся.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6.</w:t>
      </w:r>
      <w:r>
        <w:rPr>
          <w:rFonts w:ascii="Arial" w:hAnsi="Arial" w:cs="Arial"/>
          <w:color w:val="6A6A6A"/>
          <w:sz w:val="20"/>
          <w:szCs w:val="20"/>
        </w:rPr>
        <w:t> При необходимости, определяемой врачом-психиатром, производящим осмотр/освидетельствование гражданин может быть направлен на дополнительное обследование или комиссионный врачебный осмотр.</w:t>
      </w: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7.</w:t>
      </w:r>
      <w:r>
        <w:rPr>
          <w:rFonts w:ascii="Arial" w:hAnsi="Arial" w:cs="Arial"/>
          <w:color w:val="6A6A6A"/>
          <w:sz w:val="20"/>
          <w:szCs w:val="20"/>
        </w:rPr>
        <w:t> Для лиц с временной регистрацией необходима справка от психиатра с места постоянной регистрации (прописки) при прохождении освидетельствования работниками, осуществляющими виды деятельности повышенной опасности</w:t>
      </w:r>
      <w:proofErr w:type="gramStart"/>
      <w:r>
        <w:rPr>
          <w:rFonts w:ascii="Arial" w:hAnsi="Arial" w:cs="Arial"/>
          <w:color w:val="6A6A6A"/>
          <w:sz w:val="20"/>
          <w:szCs w:val="20"/>
        </w:rPr>
        <w:t>, ,</w:t>
      </w:r>
      <w:proofErr w:type="gramEnd"/>
      <w:r>
        <w:rPr>
          <w:rFonts w:ascii="Arial" w:hAnsi="Arial" w:cs="Arial"/>
          <w:color w:val="6A6A6A"/>
          <w:sz w:val="20"/>
          <w:szCs w:val="20"/>
        </w:rPr>
        <w:t xml:space="preserve"> а также для водительской комиссии и лицензии на оружие.</w:t>
      </w:r>
    </w:p>
    <w:p w:rsidR="00EE30DC" w:rsidRDefault="00EE30DC">
      <w:bookmarkStart w:id="0" w:name="_GoBack"/>
      <w:bookmarkEnd w:id="0"/>
    </w:p>
    <w:sectPr w:rsidR="00EE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5"/>
    <w:rsid w:val="003D7135"/>
    <w:rsid w:val="00C94DDA"/>
    <w:rsid w:val="00E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B39E-3DED-4A32-92DE-9417DC4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2019-10-11T11:14:00Z</dcterms:created>
  <dcterms:modified xsi:type="dcterms:W3CDTF">2019-10-11T11:14:00Z</dcterms:modified>
</cp:coreProperties>
</file>