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0B" w:rsidRPr="00E84E0B" w:rsidRDefault="00E84E0B" w:rsidP="00E84E0B">
      <w:pPr>
        <w:shd w:val="clear" w:color="auto" w:fill="FFF1D5"/>
        <w:spacing w:after="0" w:line="240" w:lineRule="auto"/>
        <w:ind w:firstLine="375"/>
        <w:jc w:val="both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E84E0B">
        <w:rPr>
          <w:rFonts w:ascii="Arial" w:eastAsia="Times New Roman" w:hAnsi="Arial" w:cs="Arial"/>
          <w:b/>
          <w:bCs/>
          <w:color w:val="212122"/>
          <w:sz w:val="21"/>
          <w:szCs w:val="21"/>
          <w:lang w:eastAsia="ru-RU"/>
        </w:rPr>
        <w:t>ПОРЯДОК ОПЛАТЫ</w:t>
      </w:r>
    </w:p>
    <w:p w:rsidR="00E84E0B" w:rsidRPr="00E84E0B" w:rsidRDefault="00E84E0B" w:rsidP="00E84E0B">
      <w:pPr>
        <w:shd w:val="clear" w:color="auto" w:fill="FFF1D5"/>
        <w:spacing w:after="0" w:line="240" w:lineRule="auto"/>
        <w:rPr>
          <w:rFonts w:ascii="Arial" w:eastAsia="Times New Roman" w:hAnsi="Arial" w:cs="Arial"/>
          <w:color w:val="212122"/>
          <w:sz w:val="21"/>
          <w:szCs w:val="21"/>
          <w:lang w:eastAsia="ru-RU"/>
        </w:rPr>
      </w:pPr>
      <w:r w:rsidRPr="00E84E0B">
        <w:rPr>
          <w:rFonts w:ascii="Arial" w:eastAsia="Times New Roman" w:hAnsi="Arial" w:cs="Arial"/>
          <w:color w:val="212122"/>
          <w:sz w:val="21"/>
          <w:szCs w:val="21"/>
          <w:lang w:eastAsia="ru-RU"/>
        </w:rPr>
        <w:t>Для получения платных медицинских услуг необходимо обратиться в регистратуру диспансерного отделения, а затем оплатить необходимую сумму в кассе административного корпуса больницы. Телефон регистратуры: 8 (4812) 42-77-51.</w:t>
      </w:r>
    </w:p>
    <w:p w:rsidR="00993DA3" w:rsidRDefault="00993DA3">
      <w:bookmarkStart w:id="0" w:name="_GoBack"/>
      <w:bookmarkEnd w:id="0"/>
    </w:p>
    <w:sectPr w:rsidR="0099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68"/>
    <w:rsid w:val="00494568"/>
    <w:rsid w:val="00993DA3"/>
    <w:rsid w:val="00E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72FAF-7222-4FE5-9CF5-5566A14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2019-10-17T11:58:00Z</dcterms:created>
  <dcterms:modified xsi:type="dcterms:W3CDTF">2019-10-17T11:58:00Z</dcterms:modified>
</cp:coreProperties>
</file>