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3DAE" w14:textId="77777777" w:rsidR="00CE1BB2" w:rsidRPr="00CE1BB2" w:rsidRDefault="00CE1BB2" w:rsidP="00CE1BB2">
      <w:pPr>
        <w:pBdr>
          <w:bottom w:val="single" w:sz="6" w:space="0" w:color="CACACA"/>
        </w:pBdr>
        <w:spacing w:before="300" w:after="150" w:line="450" w:lineRule="atLeast"/>
        <w:outlineLvl w:val="1"/>
        <w:rPr>
          <w:rFonts w:ascii="Trebuchet MS" w:eastAsia="Times New Roman" w:hAnsi="Trebuchet MS" w:cs="Times New Roman"/>
          <w:caps/>
          <w:color w:val="525252"/>
          <w:sz w:val="39"/>
          <w:szCs w:val="39"/>
          <w:lang w:eastAsia="ru-RU"/>
        </w:rPr>
      </w:pPr>
      <w:r w:rsidRPr="00CE1BB2">
        <w:rPr>
          <w:rFonts w:ascii="Trebuchet MS" w:eastAsia="Times New Roman" w:hAnsi="Trebuchet MS" w:cs="Times New Roman"/>
          <w:caps/>
          <w:color w:val="525252"/>
          <w:sz w:val="39"/>
          <w:szCs w:val="39"/>
          <w:lang w:eastAsia="ru-RU"/>
        </w:rPr>
        <w:t>ПРАВИЛА ПОДГОТОВКИ ПАЦИЕНТОВ К ДИАГНОСТИЧЕСКИМ ИССЛЕДОВАНИЯМ</w:t>
      </w:r>
    </w:p>
    <w:p w14:paraId="40F519F2" w14:textId="77777777" w:rsidR="00CE1BB2" w:rsidRPr="00CE1BB2" w:rsidRDefault="00CE1BB2" w:rsidP="00CE1BB2">
      <w:pPr>
        <w:spacing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1. Общеклинический анализ капиллярной крови(из пальца).</w:t>
      </w:r>
    </w:p>
    <w:p w14:paraId="15F13BAC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Забор капиллярной крови для общеклинического анализа производится утром с 8.00 до10.00 натощак или через 1 час после легкого завтрака. Не рекомендуется брать кровь после физической или умственной нагрузки, применения медикаментов, особенно при внутримышечном и внутривенном введении, воздействия рентгеновских лучей и после физиотерапевтических процедур (в исключительных случаях по личной просьбе врача кровь может быть забрана в любое время в течение рабочего дня) в помещении для забора крови клинико-диагностической лаборатории. Для общеклинического анализа кровь из пальца рекомендуется брать в следующих случаях: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— при ожогах, занимающих большую площадь поверхности тела пациента;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— при наличии у пациента очень мелких вен или когда они труднодоступны;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— при выраженном ожирении пациента;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— при установленной склонности к венозному тромбозу;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— у новорожденных.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В остальных случаях забор крови для общеклинического анализа производится из вены.</w:t>
      </w:r>
    </w:p>
    <w:p w14:paraId="628AF865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2. Общеклинический анализ венозной крови. Биохимический анализ венозной крови.</w:t>
      </w:r>
    </w:p>
    <w:p w14:paraId="08681C67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Кровь забирается из локтевой вены утром с 8.00 до 10.00 натощак. Накануне из рациона пациента убирается жирная, сладкая пища, исключаются физические нагрузки, нежелательно курение непосредственно перед забором крови, после употребления спиртных напитков кровь забирается не ранее 24 часов.</w:t>
      </w:r>
    </w:p>
    <w:p w14:paraId="1D164980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3. Получение венозной крови для обследования на ИППП.</w:t>
      </w:r>
    </w:p>
    <w:p w14:paraId="7B0E822C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Кровь забирается из локтевой вены натощак или не ранее чем, через 6 часов после последнего приема пищи. Нельзя брать кровь у температурящих больных, после употребления спиртных напитков ранее 24 часов, перенесших недавно инфекционное заболевание, у женщин во время менструаций, беременных в последние 10 дней беременности, рожениц в первые 10 дней после родов, новорожденных в первые 10 дней жизни.</w:t>
      </w:r>
    </w:p>
    <w:p w14:paraId="76A4C78B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4. Исследование мочи</w:t>
      </w:r>
    </w:p>
    <w:p w14:paraId="2A881F8D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Сбор мочи практически для всех типов исследования пациент проводит сам. Моча </w:t>
      </w:r>
      <w:r w:rsidRPr="00CE1BB2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для общего анализа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должна доставляться в контейнерах для сбора мочи в лабораторию с 8.00 до 9.00. Моча должна быть собрана после тщательного туалета наружных половых органов в посуду разового использования. Мужчины при мочеиспускании должны полностью освободить наружное отверстие мочеиспускательного канала, оттянув кожную складку. Женщины должны раздвинуть половые губы и тщательно протереть тампоном область мочеиспускательного канала. Рекомендуется собирать всю порцию мочи. Посуда с мочой плотно закрывается и доставляется в клинико-диагностическую лабораторию.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</w:r>
      <w:r w:rsidRPr="00CE1BB2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Суточные пробы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мочи можно собирать в любое время. Они используются для </w:t>
      </w:r>
      <w:r w:rsidRPr="00CE1BB2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пробы Нечипоренко, Зимницкого, исследования глюкозурического профиля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. Перед сбором мочи проводят тщательный туалет наружных половых органов. Лежачих больных предварительно подмывают слабым раствором марганцовокислого калия, затем промежность вытирают стерильным ватным тампоном в направлении от половых органов к заднему проходу. Собранную мочу в течение 1 часа доставляют в лабораторию.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</w:r>
      <w:r w:rsidRPr="00CE1BB2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Моча для микробиологических исследований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 xml:space="preserve"> собирается до провидения антибактериальной терапии. Необходимо провести тщательный туалет наружных половых органов (мытье с 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lastRenderedPageBreak/>
        <w:t>мылом или мягким детергентом). Собирают среднюю порцию мочи в количестве 3-5 мл в стерильную посуду. Мочу доставляют в лабораторию как можно быстрее. Если немедленный посев не возможен, мочу следует хранить в холодильнике до 18 часов.</w:t>
      </w:r>
    </w:p>
    <w:p w14:paraId="432F2808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5. Исследование кала</w:t>
      </w:r>
    </w:p>
    <w:p w14:paraId="031FA383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Предварительная подготовка обследуемого для проведения </w:t>
      </w:r>
      <w:r w:rsidRPr="00CE1BB2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копрологического анализа и кал для исследования на яйца глистов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состоит из употребления пищи с дозированным содержанием белков, углеводов, жиров в течении 3-4 дефекаций. Назначается максимальная пищевая нагрузка, например диета Шмидта, которая включает 1 л молока, 2-3 яйца, 125 г рубленого мяса, 250г картофельного пюре, 40 г овсяной каши, 100 г белого хлеба, 50г масла. После ее употребления при нормальном пищеварении остатки пищи в кале не обнаруживаются.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При подготовке больного для исследования </w:t>
      </w:r>
      <w:r w:rsidRPr="00CE1BB2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кала на скрытую кровь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из рациона исключается рыба, мясо, все виды зеленых овощей, помидоры, яйца весенней кладки (зародыш), лекарственные препараты, содержащие железо.</w:t>
      </w:r>
    </w:p>
    <w:p w14:paraId="6FD07B94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6. Исследование соскобов гладкой кожи, ногтевых пластинок, волос, отделяемое язв, покрышки пузырьков на патологические грибки, демодекоз, чесоточный зудень.</w:t>
      </w:r>
    </w:p>
    <w:p w14:paraId="2C21D64E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Забор материала производится в комнате для забора патологических грибов врачом дерматовенерологом или медицинской сестрой с 8.00 до 18.00 . За несколько дней или недель до исследования в очагах поражения кожи, из которых предполагается взятие материала, необходимо отменить всякое лечение. Использование слабых дезинфицирующих растворов или некоторых индифферентых средств может помешать исследованию.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br/>
        <w:t>Подготовка пациентов к соскобу на </w:t>
      </w:r>
      <w:r w:rsidRPr="00CE1BB2">
        <w:rPr>
          <w:rFonts w:ascii="Arial" w:eastAsia="Times New Roman" w:hAnsi="Arial" w:cs="Arial"/>
          <w:i/>
          <w:iCs/>
          <w:color w:val="525252"/>
          <w:sz w:val="21"/>
          <w:szCs w:val="21"/>
          <w:lang w:eastAsia="ru-RU"/>
        </w:rPr>
        <w:t>демодекоз и чесоточный зудень</w:t>
      </w: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 аналогична соскобу на патологические грибы.</w:t>
      </w:r>
    </w:p>
    <w:p w14:paraId="29272A5B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7. Бактериологические исследования при инфекциях кожи</w:t>
      </w:r>
    </w:p>
    <w:p w14:paraId="5E90AB7D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Забор материала производят до начала антибактериальной терапии.</w:t>
      </w:r>
    </w:p>
    <w:p w14:paraId="6F0FD0B8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8. Бактериологическое исследование при инфекциях мочеполовых органов</w:t>
      </w:r>
    </w:p>
    <w:p w14:paraId="4CC71BC7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Перед забором материала пациенту не рекомендуется мочиться в течение 2х часов.</w:t>
      </w:r>
    </w:p>
    <w:p w14:paraId="0D8181BB" w14:textId="77777777" w:rsidR="00CE1BB2" w:rsidRPr="00CE1BB2" w:rsidRDefault="00CE1BB2" w:rsidP="00CE1BB2">
      <w:pPr>
        <w:spacing w:before="300" w:after="150" w:line="390" w:lineRule="atLeast"/>
        <w:outlineLvl w:val="2"/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</w:pPr>
      <w:r w:rsidRPr="00CE1BB2">
        <w:rPr>
          <w:rFonts w:ascii="Trebuchet MS" w:eastAsia="Times New Roman" w:hAnsi="Trebuchet MS" w:cs="Arial"/>
          <w:color w:val="525252"/>
          <w:sz w:val="33"/>
          <w:szCs w:val="33"/>
          <w:lang w:eastAsia="ru-RU"/>
        </w:rPr>
        <w:t>9.Скрининговое исследование ИППП методом ПЦР. Иммунологическое исследование соскобов урогенитального тракта на ИППП методом ПИФ</w:t>
      </w:r>
    </w:p>
    <w:p w14:paraId="3C5A8DA5" w14:textId="77777777" w:rsidR="00CE1BB2" w:rsidRPr="00CE1BB2" w:rsidRDefault="00CE1BB2" w:rsidP="00CE1BB2">
      <w:pPr>
        <w:spacing w:after="150" w:line="240" w:lineRule="auto"/>
        <w:rPr>
          <w:rFonts w:ascii="Arial" w:eastAsia="Times New Roman" w:hAnsi="Arial" w:cs="Arial"/>
          <w:color w:val="525252"/>
          <w:sz w:val="21"/>
          <w:szCs w:val="21"/>
          <w:lang w:eastAsia="ru-RU"/>
        </w:rPr>
      </w:pPr>
      <w:r w:rsidRPr="00CE1BB2">
        <w:rPr>
          <w:rFonts w:ascii="Arial" w:eastAsia="Times New Roman" w:hAnsi="Arial" w:cs="Arial"/>
          <w:color w:val="525252"/>
          <w:sz w:val="21"/>
          <w:szCs w:val="21"/>
          <w:lang w:eastAsia="ru-RU"/>
        </w:rPr>
        <w:t>Забор материала осуществляется лечащим врачом в смотровых кабинетах стационара с 8.00 до 13.00 и с 8.00 до 18.00 в смотровых кабинетах поликлиники.</w:t>
      </w:r>
    </w:p>
    <w:p w14:paraId="6235438F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C9"/>
    <w:rsid w:val="00117239"/>
    <w:rsid w:val="006D7BC9"/>
    <w:rsid w:val="00870087"/>
    <w:rsid w:val="00C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3FE8C-FE1C-4102-9562-FE40A6FD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8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2019-07-25T04:33:00Z</dcterms:created>
  <dcterms:modified xsi:type="dcterms:W3CDTF">2019-07-25T04:33:00Z</dcterms:modified>
</cp:coreProperties>
</file>