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57" w:rsidRPr="00113C57" w:rsidRDefault="00113C57" w:rsidP="00113C57">
      <w:pPr>
        <w:pBdr>
          <w:bottom w:val="single" w:sz="6" w:space="5" w:color="1A1A1A"/>
        </w:pBdr>
        <w:shd w:val="clear" w:color="auto" w:fill="FCFCFC"/>
        <w:spacing w:after="225" w:line="240" w:lineRule="auto"/>
        <w:outlineLvl w:val="0"/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</w:pPr>
      <w:r w:rsidRPr="00113C57"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  <w:t>Платные услуги</w:t>
      </w:r>
    </w:p>
    <w:p w:rsidR="00113C57" w:rsidRPr="00113C57" w:rsidRDefault="00113C57" w:rsidP="00113C57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Правила предоставления платных медицинских услуг</w:t>
      </w:r>
    </w:p>
    <w:p w:rsidR="00113C57" w:rsidRPr="00113C57" w:rsidRDefault="00113C57" w:rsidP="00113C57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 КУЗ ВО «Борисоглебский психоневрологический диспансер»</w:t>
      </w:r>
    </w:p>
    <w:p w:rsidR="00113C57" w:rsidRPr="00113C57" w:rsidRDefault="00113C57" w:rsidP="00113C5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 предоставлении платных медицинских услуг сохраняется установленный режим работы Учреждения, доступность и качество медицинской помощи, оказываемой по Программе государственных гарантий оказания гражданам РФ бесплатной медицинской помощи на территории Воронежской области.</w:t>
      </w:r>
    </w:p>
    <w:p w:rsidR="00113C57" w:rsidRPr="00113C57" w:rsidRDefault="00113C57" w:rsidP="00113C5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Обязательным условием для предоставления платных медицинских услуг является наличие у исполнителя лицензии на медицинскую деятельность по видам услуг, а также сертификата соответствия на иные услуги в случаях, установленных законодательством Российской Федерации.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При оказании платных медицинских применяются :</w:t>
      </w:r>
    </w:p>
    <w:p w:rsidR="00113C57" w:rsidRPr="00113C57" w:rsidRDefault="00113C57" w:rsidP="00113C5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лекарственные средства, иммунобиологические препараты и дезинфекционные средства, иные расходные материалы, изделия медицинского назначения, зарегистрированные в Российской Федерации;</w:t>
      </w:r>
    </w:p>
    <w:p w:rsidR="00113C57" w:rsidRPr="00113C57" w:rsidRDefault="00113C57" w:rsidP="00113C5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-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Российской Федерации.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Местонахождение КУЗ ВО «БПНД» (место государственной регистрации)</w:t>
      </w:r>
    </w:p>
    <w:p w:rsidR="00113C57" w:rsidRPr="00113C57" w:rsidRDefault="00113C57" w:rsidP="00113C57">
      <w:pPr>
        <w:shd w:val="clear" w:color="auto" w:fill="FCFCFC"/>
        <w:spacing w:before="150" w:after="150" w:line="240" w:lineRule="auto"/>
        <w:outlineLvl w:val="4"/>
        <w:rPr>
          <w:rFonts w:ascii="inherit" w:eastAsia="Times New Roman" w:hAnsi="inherit" w:cs="Times New Roman"/>
          <w:color w:val="1A1A1A"/>
          <w:sz w:val="21"/>
          <w:szCs w:val="21"/>
          <w:lang w:eastAsia="ru-RU"/>
        </w:rPr>
      </w:pPr>
      <w:r w:rsidRPr="00113C57">
        <w:rPr>
          <w:rFonts w:ascii="inherit" w:eastAsia="Times New Roman" w:hAnsi="inherit" w:cs="Times New Roman"/>
          <w:color w:val="1A1A1A"/>
          <w:sz w:val="21"/>
          <w:szCs w:val="21"/>
          <w:lang w:eastAsia="ru-RU"/>
        </w:rPr>
        <w:t>казенное учреждение здравоохранения Воронежской области«Борисоглебский психоневрологический диспансер»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Юридический адрес : 397160 Воронежская область г. Борисоглебск ул. Пешкова/Народная д.60/61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Фактический адрес : 397160 Воронежская область г. Борисоглебск ул. Пешкова/Народная д.60/61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Лист записи в единый государственный реестр юридических лиц серия 2133668503516 от 12.11.2013г.от 12.11.2013года выдано Межрайонной инспекцией Федеральной налоговой службы №12 по Воронежской области. Основной государственный регистрационный номер1023600615125</w:t>
      </w:r>
    </w:p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Перечень оказываемых платных медицинских и иных услуг с указанием их цены, порядок и условия предоставления этих услуг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3644"/>
        <w:gridCol w:w="1851"/>
        <w:gridCol w:w="968"/>
      </w:tblGrid>
      <w:tr w:rsidR="00113C57" w:rsidRPr="00113C57" w:rsidTr="00113C5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Сумма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Консультативный прием: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Врача-психиатра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253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Врача-психиатра-нарколога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252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Медицинского психолога (коррекция)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295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Диагностические методы лечения: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Исследование функции внимания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106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Исследование интеллекта, функции внимания, эмоционально-волевой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425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Исследование при наличии психических расстройств непсихотического характера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802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Профилактический медицинский психиатрический и наркологический осмотр с целью выявления противопоказаний для осуществления отдельных видов профессиональной деятельности, и деятельности связанной с источниками повышенной 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267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Профилактический психиатрический осмотр с целью выявления противопоказаний для осуществления отдельных видов профессиональной деятельности, и деятельности связанной с источниками повышенной 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134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Профилактический наркологический осмотр с целью выявления противопоказаний для осуществления отдельных видов профессиональной деятельности, и деятельности связанной с источниками повышенной 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135 руб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Предоставление сведений по спискам учреждений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и организаций с письменного согласия работников о наличии(отсутствии) диспансерного учета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выписка на 1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95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Комиссионный профилактический психиатрический осмотр с целью выявления противопоказаний для осуществления отдельных видов профессиональной деятельности, и деятельности связанной с источниками повышенной опасности.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272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Комиссионный профилактический наркологический осмотр с целью выявления противопоказаний для осуществления отдельных видов профессиональной деятельности, и деятельности связанной с источниками повышенной опасности.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267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Медицинское освидетельствование водителей и кандидатов в водители транспортных средств.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267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освидетельство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267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Профилактический осмотр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287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Комиссионное 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354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Комиссионное медицинское освидетельствование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водителей и кандидатов в водители 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354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Оказание наркологической помощи в кабинете анонимного лечения больных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алкоголизмом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в том числе: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-первичная консультация врача-психиатра-нарколога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-первичный прием врача-психиатра- нарколога с назначением лечения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-инфузионная терапия , в т.ч :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-инъекция внутримышечная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- инъекция внутривенная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посещение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посещение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процедура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252 руб.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655 руб.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52 руб.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149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Купирование алкогольного синдрома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984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Купирование алкогольного синдрома</w:t>
            </w:r>
          </w:p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средней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1752 руб.</w:t>
            </w:r>
          </w:p>
        </w:tc>
      </w:tr>
      <w:tr w:rsidR="00113C57" w:rsidRPr="00113C57" w:rsidTr="00113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Стоимость 1 койко-дня симптоматического лечения и сестринского ухода за лицами ,страдающими слабоумием различной этиологии или глубоким постпроцессуальным дефектом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1 койко-день1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57" w:rsidRPr="00113C57" w:rsidRDefault="00113C57" w:rsidP="00113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113C57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650 руб.</w:t>
            </w:r>
          </w:p>
        </w:tc>
      </w:tr>
    </w:tbl>
    <w:p w:rsidR="00113C57" w:rsidRPr="00113C57" w:rsidRDefault="00113C57" w:rsidP="00113C57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Платные услуги оказываются Учреждением на основе договоров, регламентирующих условия и сроки их предоставления, порядок расчетов, права, обязанности и ответственность сторон, а также</w:t>
      </w:r>
      <w:r w:rsidRPr="00113C57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 согласия на медицинское вмешательство</w:t>
      </w: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 Под порядком расчетов понимается стоимость услуг порядок и срок их оплаты. Договор может быть заключен с гражданами (физическими лицами) и организациями (юридическими лицами).</w:t>
      </w:r>
    </w:p>
    <w:p w:rsidR="00113C57" w:rsidRPr="00113C57" w:rsidRDefault="00113C57" w:rsidP="00113C5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113C5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После оказания потребителю платной медицинской услуги ему выдается медицинская документация, справки установленных форм, при необходимости - листок временной нетрудоспособности в установленном порядке.</w:t>
      </w:r>
    </w:p>
    <w:p w:rsidR="007409C5" w:rsidRDefault="007409C5">
      <w:bookmarkStart w:id="0" w:name="_GoBack"/>
      <w:bookmarkEnd w:id="0"/>
    </w:p>
    <w:sectPr w:rsidR="007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DD"/>
    <w:rsid w:val="00113C57"/>
    <w:rsid w:val="007409C5"/>
    <w:rsid w:val="00A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F8E9-9A96-4D64-A9DA-2B45CCA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3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3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2019-04-15T10:27:00Z</dcterms:created>
  <dcterms:modified xsi:type="dcterms:W3CDTF">2019-04-15T10:27:00Z</dcterms:modified>
</cp:coreProperties>
</file>