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80542" w14:textId="77777777" w:rsidR="00280712" w:rsidRPr="00280712" w:rsidRDefault="00280712" w:rsidP="00280712">
      <w:pPr>
        <w:shd w:val="clear" w:color="auto" w:fill="F8F8F8"/>
        <w:spacing w:before="300" w:after="150" w:line="240" w:lineRule="auto"/>
        <w:jc w:val="center"/>
        <w:textAlignment w:val="center"/>
        <w:outlineLvl w:val="0"/>
        <w:rPr>
          <w:rFonts w:ascii="EuropeC" w:eastAsia="Times New Roman" w:hAnsi="EuropeC" w:cs="Helvetica"/>
          <w:color w:val="00665E"/>
          <w:kern w:val="36"/>
          <w:sz w:val="54"/>
          <w:szCs w:val="54"/>
          <w:lang w:eastAsia="ru-RU"/>
        </w:rPr>
      </w:pPr>
      <w:r w:rsidRPr="00280712">
        <w:rPr>
          <w:rFonts w:ascii="EuropeC" w:eastAsia="Times New Roman" w:hAnsi="EuropeC" w:cs="Helvetica"/>
          <w:color w:val="00665E"/>
          <w:kern w:val="36"/>
          <w:sz w:val="54"/>
          <w:szCs w:val="54"/>
          <w:lang w:eastAsia="ru-RU"/>
        </w:rPr>
        <w:t>Выездные медосмотры</w:t>
      </w:r>
    </w:p>
    <w:p w14:paraId="5CBEB3FB" w14:textId="77777777" w:rsidR="00280712" w:rsidRPr="00280712" w:rsidRDefault="00280712" w:rsidP="00280712">
      <w:pPr>
        <w:numPr>
          <w:ilvl w:val="0"/>
          <w:numId w:val="1"/>
        </w:numPr>
        <w:shd w:val="clear" w:color="auto" w:fill="F8F8F8"/>
        <w:spacing w:after="0" w:line="240" w:lineRule="auto"/>
        <w:ind w:left="0"/>
        <w:jc w:val="center"/>
        <w:textAlignment w:val="center"/>
        <w:rPr>
          <w:rFonts w:ascii="EuropeC" w:eastAsia="Times New Roman" w:hAnsi="EuropeC" w:cs="Helvetica"/>
          <w:caps/>
          <w:color w:val="999999"/>
          <w:sz w:val="18"/>
          <w:szCs w:val="18"/>
          <w:lang w:eastAsia="ru-RU"/>
        </w:rPr>
      </w:pPr>
      <w:hyperlink r:id="rId5" w:tooltip="Главная" w:history="1">
        <w:r w:rsidRPr="00280712">
          <w:rPr>
            <w:rFonts w:ascii="EuropeC" w:eastAsia="Times New Roman" w:hAnsi="EuropeC" w:cs="Helvetica"/>
            <w:caps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ГЛАВНАЯ </w:t>
        </w:r>
      </w:hyperlink>
    </w:p>
    <w:p w14:paraId="1B0B7974" w14:textId="77777777" w:rsidR="00280712" w:rsidRPr="00280712" w:rsidRDefault="00280712" w:rsidP="00280712">
      <w:pPr>
        <w:numPr>
          <w:ilvl w:val="0"/>
          <w:numId w:val="1"/>
        </w:numPr>
        <w:shd w:val="clear" w:color="auto" w:fill="F8F8F8"/>
        <w:spacing w:before="15" w:after="0" w:line="240" w:lineRule="auto"/>
        <w:ind w:left="150"/>
        <w:jc w:val="center"/>
        <w:textAlignment w:val="center"/>
        <w:rPr>
          <w:rFonts w:ascii="EuropeC" w:eastAsia="Times New Roman" w:hAnsi="EuropeC" w:cs="Helvetica"/>
          <w:caps/>
          <w:color w:val="999999"/>
          <w:sz w:val="24"/>
          <w:szCs w:val="24"/>
          <w:lang w:eastAsia="ru-RU"/>
        </w:rPr>
      </w:pPr>
      <w:r w:rsidRPr="00280712">
        <w:rPr>
          <w:rFonts w:ascii="EuropeC" w:eastAsia="Times New Roman" w:hAnsi="EuropeC" w:cs="Helvetica"/>
          <w:caps/>
          <w:color w:val="999999"/>
          <w:sz w:val="24"/>
          <w:szCs w:val="24"/>
          <w:lang w:eastAsia="ru-RU"/>
        </w:rPr>
        <w:t>   </w:t>
      </w:r>
    </w:p>
    <w:p w14:paraId="223F25BE" w14:textId="77777777" w:rsidR="00280712" w:rsidRPr="00280712" w:rsidRDefault="00280712" w:rsidP="00280712">
      <w:pPr>
        <w:numPr>
          <w:ilvl w:val="0"/>
          <w:numId w:val="1"/>
        </w:numPr>
        <w:shd w:val="clear" w:color="auto" w:fill="F8F8F8"/>
        <w:spacing w:after="0" w:line="240" w:lineRule="auto"/>
        <w:ind w:left="150"/>
        <w:jc w:val="center"/>
        <w:textAlignment w:val="center"/>
        <w:rPr>
          <w:rFonts w:ascii="EuropeC" w:eastAsia="Times New Roman" w:hAnsi="EuropeC" w:cs="Helvetica"/>
          <w:caps/>
          <w:color w:val="999999"/>
          <w:sz w:val="18"/>
          <w:szCs w:val="18"/>
          <w:lang w:eastAsia="ru-RU"/>
        </w:rPr>
      </w:pPr>
      <w:r w:rsidRPr="00280712">
        <w:rPr>
          <w:rFonts w:ascii="EuropeC" w:eastAsia="Times New Roman" w:hAnsi="EuropeC" w:cs="Helvetica"/>
          <w:caps/>
          <w:color w:val="999999"/>
          <w:sz w:val="18"/>
          <w:szCs w:val="18"/>
          <w:lang w:eastAsia="ru-RU"/>
        </w:rPr>
        <w:t>ВЫЕЗДНЫЕ МЕДОСМОТРЫ</w:t>
      </w:r>
    </w:p>
    <w:p w14:paraId="6B97B241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b/>
          <w:bCs/>
          <w:color w:val="00665E"/>
          <w:sz w:val="27"/>
          <w:szCs w:val="27"/>
          <w:lang w:eastAsia="ru-RU"/>
        </w:rPr>
        <w:t>Контакты:</w:t>
      </w:r>
    </w:p>
    <w:p w14:paraId="359E4559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b/>
          <w:bCs/>
          <w:color w:val="00665E"/>
          <w:sz w:val="27"/>
          <w:szCs w:val="27"/>
          <w:lang w:eastAsia="ru-RU"/>
        </w:rPr>
        <w:t>Начальник отдела медицинских программ: </w:t>
      </w:r>
    </w:p>
    <w:p w14:paraId="13D74A2A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proofErr w:type="spellStart"/>
      <w:r w:rsidRPr="00280712">
        <w:rPr>
          <w:rFonts w:ascii="EuropeC" w:eastAsia="Times New Roman" w:hAnsi="EuropeC" w:cs="Helvetica"/>
          <w:b/>
          <w:bCs/>
          <w:color w:val="00665E"/>
          <w:sz w:val="27"/>
          <w:szCs w:val="27"/>
          <w:lang w:eastAsia="ru-RU"/>
        </w:rPr>
        <w:t>Червоная</w:t>
      </w:r>
      <w:proofErr w:type="spellEnd"/>
      <w:r w:rsidRPr="00280712">
        <w:rPr>
          <w:rFonts w:ascii="EuropeC" w:eastAsia="Times New Roman" w:hAnsi="EuropeC" w:cs="Helvetica"/>
          <w:b/>
          <w:bCs/>
          <w:color w:val="00665E"/>
          <w:sz w:val="27"/>
          <w:szCs w:val="27"/>
          <w:lang w:eastAsia="ru-RU"/>
        </w:rPr>
        <w:t xml:space="preserve"> Дарья Алексеевна (8-962-995-34-90)</w:t>
      </w:r>
    </w:p>
    <w:p w14:paraId="4544F723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b/>
          <w:bCs/>
          <w:color w:val="00665E"/>
          <w:sz w:val="27"/>
          <w:szCs w:val="27"/>
          <w:lang w:eastAsia="ru-RU"/>
        </w:rPr>
        <w:t>Менеджеры по договорам, тел.: 8-495-665-17-20/22/24</w:t>
      </w:r>
    </w:p>
    <w:p w14:paraId="01C9D74E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b/>
          <w:bCs/>
          <w:color w:val="00665E"/>
          <w:sz w:val="27"/>
          <w:szCs w:val="27"/>
          <w:lang w:eastAsia="ru-RU"/>
        </w:rPr>
        <w:t>Поликлиника №5</w:t>
      </w:r>
    </w:p>
    <w:p w14:paraId="375579CB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С 17 мая 2017 года к ФГБУЗ КБ №85 ФМБА России присоединилась ФГБУЗ ЦМСЧ №165 ФМБА России (ныне Поликлиника №5 ФГБУЗ КБ №85 ФМБА России), которая больше 30 лет работает на рынке медицинских услуг.</w:t>
      </w:r>
    </w:p>
    <w:p w14:paraId="652E2BE6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Одним из профильных направлений работы Поликлиники №5 является проведение периодических, предварительных медицинских осмотров, проведение психиатрического освидетельствования, проведение вакцинации, оформление личных медицинских книжек декретированному населению.</w:t>
      </w:r>
    </w:p>
    <w:p w14:paraId="37570E84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При оказании услуг в рамках периодических и предварительных медицинских осмотров на основании Приказа МЗ РФ №302н, ФГБУЗ КБ №85 ФМБА России строго выполняет требуемый объем медицинского осмотра, осмотры проводят подготовленные специалисты, все исследования проводятся в собственной лицензированной лаборатории.</w:t>
      </w:r>
    </w:p>
    <w:p w14:paraId="21D4B060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Медицинские осмотры проводятся на территории учреждения и на территории компаний. В 2012 году ФГБУЗ ЦМСЧ №165 ФМБА России разработала и начала успешно применять ПМК (передвижные медицинские комплексы) для проведения медицинский осмотров на территории компании-заказчика без использования площадей компаний.</w:t>
      </w:r>
    </w:p>
    <w:p w14:paraId="777F2538" w14:textId="7959AB12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noProof/>
          <w:color w:val="666666"/>
          <w:sz w:val="27"/>
          <w:szCs w:val="27"/>
          <w:lang w:eastAsia="ru-RU"/>
        </w:rPr>
        <w:drawing>
          <wp:inline distT="0" distB="0" distL="0" distR="0" wp14:anchorId="7E2265FA" wp14:editId="1F4D73A1">
            <wp:extent cx="5940425" cy="2273935"/>
            <wp:effectExtent l="0" t="0" r="3175" b="0"/>
            <wp:docPr id="5" name="Рисунок 5" descr="http://new.kb85.ru/wp-content/uploads/2018/10/ac2e3f2dfa6ce28be0b98792d46619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.kb85.ru/wp-content/uploads/2018/10/ac2e3f2dfa6ce28be0b98792d466191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C715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 xml:space="preserve">Два </w:t>
      </w:r>
      <w:proofErr w:type="gramStart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ПМК</w:t>
      </w:r>
      <w:proofErr w:type="gramEnd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 xml:space="preserve"> полностью оборудованных для осмотров врачами: терапевтом, гинекологом, ЛОР, офтальмологом, неврологом и др.</w:t>
      </w:r>
    </w:p>
    <w:p w14:paraId="68B966A4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Забор лабораторных анализов (процедурный кабинет). Проведение функциональных исследований (ЭКГ, функция внешнего дыхания, УЗИ молочных желез).</w:t>
      </w:r>
    </w:p>
    <w:p w14:paraId="2BA37EA4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lastRenderedPageBreak/>
        <w:t>Работа осуществляется в любых условиях (установленная система кондиционирования, отопления, снабжение водой, электроснабжение).</w:t>
      </w:r>
    </w:p>
    <w:p w14:paraId="3A3E23FC" w14:textId="090284EA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noProof/>
          <w:color w:val="666666"/>
          <w:sz w:val="27"/>
          <w:szCs w:val="27"/>
          <w:lang w:eastAsia="ru-RU"/>
        </w:rPr>
        <w:drawing>
          <wp:inline distT="0" distB="0" distL="0" distR="0" wp14:anchorId="08AF19DD" wp14:editId="7D74E858">
            <wp:extent cx="5940425" cy="4000500"/>
            <wp:effectExtent l="0" t="0" r="3175" b="0"/>
            <wp:docPr id="4" name="Рисунок 4" descr="http://new.kb85.ru/wp-content/uploads/2018/10/a9dd51bcdffd8cb8346da7a8a066b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.kb85.ru/wp-content/uploads/2018/10/a9dd51bcdffd8cb8346da7a8a066bb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ПМК на базе Автобус «НЕФАЗ», для проведения приема врачей-специалистов, функциональных исследований, забора анализов, осмотр врачом-гинекологом</w:t>
      </w:r>
    </w:p>
    <w:p w14:paraId="7CF73C2E" w14:textId="0D00BB92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noProof/>
          <w:color w:val="666666"/>
          <w:sz w:val="27"/>
          <w:szCs w:val="27"/>
          <w:lang w:eastAsia="ru-RU"/>
        </w:rPr>
        <w:drawing>
          <wp:inline distT="0" distB="0" distL="0" distR="0" wp14:anchorId="407FF872" wp14:editId="2B8E4BDA">
            <wp:extent cx="5940425" cy="4077970"/>
            <wp:effectExtent l="0" t="0" r="3175" b="0"/>
            <wp:docPr id="3" name="Рисунок 3" descr="http://new.kb85.ru/wp-content/uploads/2018/10/f65b604ae53bb3711682db59b041e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.kb85.ru/wp-content/uploads/2018/10/f65b604ae53bb3711682db59b041e4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B569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lastRenderedPageBreak/>
        <w:t>Два передвижных флюорографических комплекса на базе «КАМАЗ» и «ISUZI»</w:t>
      </w:r>
    </w:p>
    <w:p w14:paraId="4F584AFF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Особенностью ПМК является то, что все помещения (шесть медицинских кабинетов различного назначения) соответствуют требованиям законодательства в рамках медицинской деятельности и имеют Санитарно-Эпидемиологические заключения на право оказания на их площадях медицинских услуг.</w:t>
      </w:r>
    </w:p>
    <w:p w14:paraId="0941E7EA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Много лет постоянными компаниями-заказчиками являются такие организации как:</w:t>
      </w:r>
    </w:p>
    <w:p w14:paraId="406AB63A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— ГУП МО «</w:t>
      </w:r>
      <w:proofErr w:type="spellStart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Мособлгаз</w:t>
      </w:r>
      <w:proofErr w:type="spellEnd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» (7 филиалов по Московской области)</w:t>
      </w:r>
    </w:p>
    <w:p w14:paraId="58DDAE14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— АО «Завод «</w:t>
      </w:r>
      <w:proofErr w:type="spellStart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Энергокабель</w:t>
      </w:r>
      <w:proofErr w:type="spellEnd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»</w:t>
      </w:r>
    </w:p>
    <w:p w14:paraId="4B6C1B64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— ОАО «</w:t>
      </w:r>
      <w:proofErr w:type="spellStart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Оргэнергогаз</w:t>
      </w:r>
      <w:proofErr w:type="spellEnd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»</w:t>
      </w:r>
    </w:p>
    <w:p w14:paraId="0D63BB46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— ООО Агентство «ЛУКОМ-А»</w:t>
      </w:r>
    </w:p>
    <w:p w14:paraId="46142E24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— 3АО ТЗК Шереметьево</w:t>
      </w:r>
    </w:p>
    <w:p w14:paraId="0F3B0062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 xml:space="preserve">— </w:t>
      </w:r>
      <w:proofErr w:type="gramStart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ООО »</w:t>
      </w:r>
      <w:proofErr w:type="gramEnd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 xml:space="preserve"> Завод Георгиевский. Традиции качества»</w:t>
      </w:r>
    </w:p>
    <w:p w14:paraId="658A7941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— АО «Дмитровский молочный завод»</w:t>
      </w:r>
    </w:p>
    <w:p w14:paraId="0C5AA1A9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— ООО «МНПК «БИОТИКИ»</w:t>
      </w:r>
    </w:p>
    <w:p w14:paraId="0BF88B37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— Государственный треста «</w:t>
      </w:r>
      <w:proofErr w:type="spellStart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Арткикуголь</w:t>
      </w:r>
      <w:proofErr w:type="spellEnd"/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» (архипелаг Шпицбергена)</w:t>
      </w:r>
    </w:p>
    <w:p w14:paraId="59018702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— АО «Мясокомбинат Клинский» и др.</w:t>
      </w:r>
    </w:p>
    <w:p w14:paraId="2AA54340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ФГБУЗ КБ №85 ФМБА России проводит медицинские осмотры предприятиям различного профиля, численности и место расположения.</w:t>
      </w:r>
    </w:p>
    <w:p w14:paraId="2111BAD4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География выездных медицинских осмотров разнообразна:</w:t>
      </w:r>
    </w:p>
    <w:p w14:paraId="403922EB" w14:textId="7EA251F2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 wp14:anchorId="086AF9FF" wp14:editId="4CF8C4CA">
            <wp:extent cx="5940425" cy="4838700"/>
            <wp:effectExtent l="0" t="0" r="3175" b="0"/>
            <wp:docPr id="2" name="Рисунок 2" descr="http://new.kb85.ru/wp-content/uploads/2018/10/75be1d9712af423db9a9a20ce0c83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.kb85.ru/wp-content/uploads/2018/10/75be1d9712af423db9a9a20ce0c83b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6B48" w14:textId="77777777" w:rsidR="00280712" w:rsidRPr="00280712" w:rsidRDefault="00280712" w:rsidP="00280712">
      <w:pPr>
        <w:shd w:val="clear" w:color="auto" w:fill="F8F8F8"/>
        <w:spacing w:after="0"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t>Архипелаг Шпицберген</w:t>
      </w:r>
    </w:p>
    <w:p w14:paraId="1709A82A" w14:textId="4271F80B" w:rsidR="00280712" w:rsidRPr="00280712" w:rsidRDefault="00280712" w:rsidP="00280712">
      <w:pPr>
        <w:shd w:val="clear" w:color="auto" w:fill="F8F8F8"/>
        <w:spacing w:line="240" w:lineRule="auto"/>
        <w:textAlignment w:val="baseline"/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</w:pPr>
      <w:r w:rsidRPr="00280712">
        <w:rPr>
          <w:rFonts w:ascii="EuropeC" w:eastAsia="Times New Roman" w:hAnsi="EuropeC" w:cs="Helvetica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 wp14:anchorId="0B05512E" wp14:editId="651A711B">
            <wp:extent cx="4581525" cy="6019800"/>
            <wp:effectExtent l="0" t="0" r="9525" b="0"/>
            <wp:docPr id="1" name="Рисунок 1" descr="http://new.kb85.ru/wp-content/uploads/2018/10/70a01c1fdc1e1fc2f6e3717c38cef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w.kb85.ru/wp-content/uploads/2018/10/70a01c1fdc1e1fc2f6e3717c38cef4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712">
        <w:rPr>
          <w:rFonts w:ascii="EuropeC" w:eastAsia="Times New Roman" w:hAnsi="EuropeC" w:cs="Helvetica"/>
          <w:color w:val="666666"/>
          <w:sz w:val="27"/>
          <w:szCs w:val="27"/>
          <w:lang w:eastAsia="ru-RU"/>
        </w:rPr>
        <w:br/>
        <w:t>При оказании медицинских услуг ФГБУЗ КБ №85 ФМБА России сотрудничает с более чем 30 страховыми компаниями, включая ведущие, что позволяет оказывать медицинскую помощь гражданам всей РФ.</w:t>
      </w:r>
    </w:p>
    <w:p w14:paraId="39666DC6" w14:textId="77777777" w:rsidR="007914E2" w:rsidRDefault="007914E2"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EuropeC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37E32"/>
    <w:multiLevelType w:val="multilevel"/>
    <w:tmpl w:val="0AF0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B97"/>
    <w:rsid w:val="00280712"/>
    <w:rsid w:val="007914E2"/>
    <w:rsid w:val="008D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02B58-7FBD-408E-857B-42D71F88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07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07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80712"/>
    <w:rPr>
      <w:color w:val="0000FF"/>
      <w:u w:val="single"/>
    </w:rPr>
  </w:style>
  <w:style w:type="paragraph" w:customStyle="1" w:styleId="separator">
    <w:name w:val="separator"/>
    <w:basedOn w:val="a"/>
    <w:rsid w:val="0028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8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807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0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  <w:divsChild>
            <w:div w:id="18825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0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5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6861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1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685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4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new.kb85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453</Words>
  <Characters>2588</Characters>
  <Application>Microsoft Office Word</Application>
  <DocSecurity>0</DocSecurity>
  <Lines>21</Lines>
  <Paragraphs>6</Paragraphs>
  <ScaleCrop>false</ScaleCrop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2019-08-02T04:35:00Z</dcterms:created>
  <dcterms:modified xsi:type="dcterms:W3CDTF">2019-08-02T04:35:00Z</dcterms:modified>
</cp:coreProperties>
</file>