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80"/>
      </w:tblGrid>
      <w:tr w:rsidR="004857D7" w:rsidRPr="004857D7" w:rsidTr="004857D7">
        <w:trPr>
          <w:tblCellSpacing w:w="15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7D7" w:rsidRPr="004857D7" w:rsidRDefault="004857D7" w:rsidP="004857D7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4857D7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БУ «Ханты-Мансийская клиническая стоматологическая поликлиника» (далее – Учреждение) оказывает все виды платных медицинских услуг в соответствии с действующим законодательством и </w:t>
            </w:r>
            <w:hyperlink r:id="rId5" w:history="1">
              <w:r w:rsidRPr="004857D7">
                <w:rPr>
                  <w:rFonts w:ascii="Arial" w:eastAsia="Times New Roman" w:hAnsi="Arial" w:cs="Arial"/>
                  <w:b/>
                  <w:bCs/>
                  <w:color w:val="183883"/>
                  <w:sz w:val="24"/>
                  <w:szCs w:val="24"/>
                  <w:u w:val="single"/>
                  <w:lang w:eastAsia="ru-RU"/>
                </w:rPr>
                <w:t>лицензией на осуществление медицинской деятельности</w:t>
              </w:r>
            </w:hyperlink>
            <w:r w:rsidRPr="004857D7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. Предоставление населению платных услуг в Учреждении ведется на основании </w:t>
            </w:r>
            <w:hyperlink r:id="rId6" w:tgtFrame="_blank" w:history="1">
              <w:r w:rsidRPr="004857D7">
                <w:rPr>
                  <w:rFonts w:ascii="Arial" w:eastAsia="Times New Roman" w:hAnsi="Arial" w:cs="Arial"/>
                  <w:b/>
                  <w:bCs/>
                  <w:color w:val="183883"/>
                  <w:sz w:val="24"/>
                  <w:szCs w:val="24"/>
                  <w:u w:val="single"/>
                  <w:lang w:eastAsia="ru-RU"/>
                </w:rPr>
                <w:t>«Положения о порядке предоставления платных услуг БУ ХМАО-Югры «Ханты-Мансийская клиническая стоматологическая поликлиника»</w:t>
              </w:r>
            </w:hyperlink>
            <w:r w:rsidRPr="004857D7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, согласованного с Департаментом здравоохранения ХМАО – Югры.</w:t>
            </w:r>
          </w:p>
          <w:p w:rsidR="004857D7" w:rsidRPr="004857D7" w:rsidRDefault="004857D7" w:rsidP="004857D7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4857D7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Платные услуги оказываются</w:t>
            </w:r>
            <w:r w:rsidRPr="004857D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hyperlink r:id="rId7" w:tgtFrame="_blank" w:history="1">
              <w:r w:rsidRPr="004857D7">
                <w:rPr>
                  <w:rFonts w:ascii="Arial" w:eastAsia="Times New Roman" w:hAnsi="Arial" w:cs="Arial"/>
                  <w:b/>
                  <w:bCs/>
                  <w:color w:val="183883"/>
                  <w:sz w:val="24"/>
                  <w:szCs w:val="24"/>
                  <w:u w:val="single"/>
                  <w:lang w:eastAsia="ru-RU"/>
                </w:rPr>
                <w:t>врачами-специалистами</w:t>
              </w:r>
            </w:hyperlink>
            <w:r w:rsidRPr="004857D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:</w:t>
            </w:r>
          </w:p>
          <w:p w:rsidR="004857D7" w:rsidRPr="004857D7" w:rsidRDefault="004857D7" w:rsidP="004857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4857D7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 xml:space="preserve">в отделении платных медицинских услуг (далее ОПМУ) - зубопротезирование, </w:t>
            </w:r>
            <w:proofErr w:type="spellStart"/>
            <w:r w:rsidRPr="004857D7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имплантология</w:t>
            </w:r>
            <w:proofErr w:type="spellEnd"/>
            <w:r w:rsidRPr="004857D7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, ортодонтия, терапевтическое, хирургическое лечение по договорам, прием граждан без полисов ОМС, оказание медицинских услуг, не входящих в территориальную программу государственных гарантий </w:t>
            </w:r>
          </w:p>
          <w:p w:rsidR="004857D7" w:rsidRPr="004857D7" w:rsidRDefault="004857D7" w:rsidP="004857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4857D7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в терапевтических отделениях при постановке композиционных пломб химического отверждения (для взрослого населения) и светового отвержден</w:t>
            </w:r>
            <w:bookmarkStart w:id="0" w:name="_GoBack"/>
            <w:bookmarkEnd w:id="0"/>
            <w:r w:rsidRPr="004857D7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ия (для всех категорий пациентов)</w:t>
            </w:r>
          </w:p>
          <w:p w:rsidR="004857D7" w:rsidRPr="004857D7" w:rsidRDefault="004857D7" w:rsidP="004857D7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857D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Оказание стоматологической помощи в Учреждении осуществляется с 8.00 до 20.00 с понедельника по пятницу. Суббота и воскресенье - выходной день.</w:t>
            </w:r>
          </w:p>
        </w:tc>
      </w:tr>
    </w:tbl>
    <w:p w:rsidR="004857D7" w:rsidRPr="004857D7" w:rsidRDefault="004857D7" w:rsidP="004857D7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4857D7">
        <w:rPr>
          <w:rFonts w:ascii="Arial" w:eastAsia="Times New Roman" w:hAnsi="Arial" w:cs="Arial"/>
          <w:noProof/>
          <w:color w:val="383838"/>
          <w:sz w:val="24"/>
          <w:szCs w:val="24"/>
          <w:lang w:eastAsia="ru-RU"/>
        </w:rPr>
        <w:drawing>
          <wp:inline distT="0" distB="0" distL="0" distR="0">
            <wp:extent cx="1905000" cy="1266825"/>
            <wp:effectExtent l="0" t="0" r="0" b="9525"/>
            <wp:docPr id="5" name="Рисунок 5" descr="https://www.dental86.ru/assets/images/08_platniy_priem/plat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ntal86.ru/assets/images/08_platniy_priem/plat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7D7" w:rsidRPr="004857D7" w:rsidRDefault="004857D7" w:rsidP="004857D7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Оформление платной услуги производится соответствующим </w:t>
      </w:r>
      <w:hyperlink r:id="rId9" w:tgtFrame="_blank" w:tooltip="Договор на платные услуги" w:history="1">
        <w:r w:rsidRPr="004857D7">
          <w:rPr>
            <w:rFonts w:ascii="Arial" w:eastAsia="Times New Roman" w:hAnsi="Arial" w:cs="Arial"/>
            <w:b/>
            <w:bCs/>
            <w:color w:val="183883"/>
            <w:sz w:val="24"/>
            <w:szCs w:val="24"/>
            <w:u w:val="single"/>
            <w:lang w:eastAsia="ru-RU"/>
          </w:rPr>
          <w:t>договором</w:t>
        </w:r>
      </w:hyperlink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и </w:t>
      </w:r>
      <w:hyperlink r:id="rId10" w:tgtFrame="_blank" w:history="1">
        <w:r w:rsidRPr="004857D7">
          <w:rPr>
            <w:rFonts w:ascii="Arial" w:eastAsia="Times New Roman" w:hAnsi="Arial" w:cs="Arial"/>
            <w:b/>
            <w:bCs/>
            <w:color w:val="183883"/>
            <w:sz w:val="24"/>
            <w:szCs w:val="24"/>
            <w:u w:val="single"/>
            <w:lang w:eastAsia="ru-RU"/>
          </w:rPr>
          <w:t>дополнительными соглашениями</w:t>
        </w:r>
      </w:hyperlink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(</w:t>
      </w:r>
      <w:hyperlink r:id="rId11" w:tgtFrame="_blank" w:history="1">
        <w:r w:rsidRPr="004857D7">
          <w:rPr>
            <w:rFonts w:ascii="Arial" w:eastAsia="Times New Roman" w:hAnsi="Arial" w:cs="Arial"/>
            <w:b/>
            <w:bCs/>
            <w:color w:val="183883"/>
            <w:sz w:val="24"/>
            <w:szCs w:val="24"/>
            <w:u w:val="single"/>
            <w:lang w:eastAsia="ru-RU"/>
          </w:rPr>
          <w:t xml:space="preserve">доп. соглашение по </w:t>
        </w:r>
        <w:proofErr w:type="spellStart"/>
        <w:r w:rsidRPr="004857D7">
          <w:rPr>
            <w:rFonts w:ascii="Arial" w:eastAsia="Times New Roman" w:hAnsi="Arial" w:cs="Arial"/>
            <w:b/>
            <w:bCs/>
            <w:color w:val="183883"/>
            <w:sz w:val="24"/>
            <w:szCs w:val="24"/>
            <w:u w:val="single"/>
            <w:lang w:eastAsia="ru-RU"/>
          </w:rPr>
          <w:t>имплантологии</w:t>
        </w:r>
        <w:proofErr w:type="spellEnd"/>
      </w:hyperlink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). </w:t>
      </w:r>
    </w:p>
    <w:p w:rsidR="004857D7" w:rsidRPr="004857D7" w:rsidRDefault="004857D7" w:rsidP="004857D7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Оплата за услугу производится на основании заказ-наряда путем:</w:t>
      </w:r>
    </w:p>
    <w:p w:rsidR="004857D7" w:rsidRPr="004857D7" w:rsidRDefault="004857D7" w:rsidP="004857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внесения наличных денег в кассу Учреждения (часы работы: </w:t>
      </w:r>
      <w:proofErr w:type="spellStart"/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пон</w:t>
      </w:r>
      <w:proofErr w:type="spellEnd"/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– пят с 8.00 до 20.15, перерыв с 13.30 до 14.00) </w:t>
      </w:r>
    </w:p>
    <w:p w:rsidR="004857D7" w:rsidRPr="004857D7" w:rsidRDefault="004857D7" w:rsidP="004857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lastRenderedPageBreak/>
        <w:t xml:space="preserve">оплаты через платежный терминал пластиковой банковской картой любого банка в кассе Учреждения (часы работы: </w:t>
      </w:r>
      <w:proofErr w:type="spellStart"/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пон</w:t>
      </w:r>
      <w:proofErr w:type="spellEnd"/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– пят с 8.00 до 20.15, перерыв с 13.30 до 14.00) </w:t>
      </w:r>
    </w:p>
    <w:p w:rsidR="004857D7" w:rsidRPr="004857D7" w:rsidRDefault="004857D7" w:rsidP="004857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перечислением через банк на расчетный счет Учреждения </w:t>
      </w:r>
      <w:proofErr w:type="gramStart"/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( для</w:t>
      </w:r>
      <w:proofErr w:type="gramEnd"/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оплаты по договорам с Учреждением)</w:t>
      </w:r>
    </w:p>
    <w:p w:rsidR="004857D7" w:rsidRPr="004857D7" w:rsidRDefault="004857D7" w:rsidP="004857D7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4857D7">
        <w:rPr>
          <w:rFonts w:ascii="Arial" w:eastAsia="Times New Roman" w:hAnsi="Arial" w:cs="Arial"/>
          <w:noProof/>
          <w:color w:val="383838"/>
          <w:sz w:val="24"/>
          <w:szCs w:val="24"/>
          <w:lang w:eastAsia="ru-RU"/>
        </w:rPr>
        <w:drawing>
          <wp:inline distT="0" distB="0" distL="0" distR="0">
            <wp:extent cx="1905000" cy="1371600"/>
            <wp:effectExtent l="0" t="0" r="0" b="0"/>
            <wp:docPr id="4" name="Рисунок 4" descr="https://www.dental86.ru/assets/images/08_platniy_priem/plat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ntal86.ru/assets/images/08_platniy_priem/plat_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7D7" w:rsidRPr="004857D7" w:rsidRDefault="004857D7" w:rsidP="004857D7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Пациенту выдается кассовый чек или копия бланка, подтверждающих прием наличных денег.</w:t>
      </w:r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При организации платных услуг Учреждение имеет свои </w:t>
      </w:r>
      <w:hyperlink r:id="rId13" w:history="1">
        <w:r w:rsidRPr="004857D7">
          <w:rPr>
            <w:rFonts w:ascii="Arial" w:eastAsia="Times New Roman" w:hAnsi="Arial" w:cs="Arial"/>
            <w:b/>
            <w:bCs/>
            <w:color w:val="183883"/>
            <w:sz w:val="24"/>
            <w:szCs w:val="24"/>
            <w:u w:val="single"/>
            <w:lang w:eastAsia="ru-RU"/>
          </w:rPr>
          <w:t>обязанности и несет ответственность</w:t>
        </w:r>
      </w:hyperlink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.</w:t>
      </w:r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При получении платных услуг в Учреждении пациент имеет </w:t>
      </w:r>
      <w:hyperlink r:id="rId14" w:history="1">
        <w:r w:rsidRPr="004857D7">
          <w:rPr>
            <w:rFonts w:ascii="Arial" w:eastAsia="Times New Roman" w:hAnsi="Arial" w:cs="Arial"/>
            <w:b/>
            <w:bCs/>
            <w:color w:val="183883"/>
            <w:sz w:val="24"/>
            <w:szCs w:val="24"/>
            <w:u w:val="single"/>
            <w:lang w:eastAsia="ru-RU"/>
          </w:rPr>
          <w:t>права, обязанности и несет ответственность</w:t>
        </w:r>
      </w:hyperlink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.</w:t>
      </w:r>
    </w:p>
    <w:p w:rsidR="004857D7" w:rsidRPr="004857D7" w:rsidRDefault="004857D7" w:rsidP="0048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7D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467.75pt;height:1.5pt" o:hralign="center" o:hrstd="t" o:hrnoshade="t" o:hr="t" fillcolor="#383838" stroked="f"/>
        </w:pict>
      </w:r>
    </w:p>
    <w:p w:rsidR="004857D7" w:rsidRPr="004857D7" w:rsidRDefault="004857D7" w:rsidP="004857D7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4857D7">
        <w:rPr>
          <w:rFonts w:ascii="Arial" w:eastAsia="Times New Roman" w:hAnsi="Arial" w:cs="Arial"/>
          <w:noProof/>
          <w:color w:val="383838"/>
          <w:sz w:val="24"/>
          <w:szCs w:val="24"/>
          <w:lang w:eastAsia="ru-RU"/>
        </w:rPr>
        <w:drawing>
          <wp:inline distT="0" distB="0" distL="0" distR="0">
            <wp:extent cx="1905000" cy="1638300"/>
            <wp:effectExtent l="0" t="0" r="0" b="0"/>
            <wp:docPr id="3" name="Рисунок 3" descr="https://www.dental86.ru/assets/images/pravo/uvag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ental86.ru/assets/images/pravo/uvageni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7D7" w:rsidRPr="004857D7" w:rsidRDefault="004857D7" w:rsidP="004857D7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Мы уважаем </w:t>
      </w:r>
      <w:hyperlink r:id="rId16" w:history="1">
        <w:r w:rsidRPr="004857D7">
          <w:rPr>
            <w:rFonts w:ascii="Arial" w:eastAsia="Times New Roman" w:hAnsi="Arial" w:cs="Arial"/>
            <w:b/>
            <w:bCs/>
            <w:color w:val="183883"/>
            <w:sz w:val="24"/>
            <w:szCs w:val="24"/>
            <w:u w:val="single"/>
            <w:lang w:eastAsia="ru-RU"/>
          </w:rPr>
          <w:t>права и обязанности пациентов</w:t>
        </w:r>
      </w:hyperlink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. В Учреждении налажена работа по </w:t>
      </w:r>
      <w:hyperlink r:id="rId17" w:tgtFrame="_blank" w:history="1">
        <w:r w:rsidRPr="004857D7">
          <w:rPr>
            <w:rFonts w:ascii="Arial" w:eastAsia="Times New Roman" w:hAnsi="Arial" w:cs="Arial"/>
            <w:b/>
            <w:bCs/>
            <w:color w:val="183883"/>
            <w:sz w:val="24"/>
            <w:szCs w:val="24"/>
            <w:u w:val="single"/>
            <w:lang w:eastAsia="ru-RU"/>
          </w:rPr>
          <w:t>защите персональных данных</w:t>
        </w:r>
      </w:hyperlink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пациентов.</w:t>
      </w:r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Основная задача Учреждения – предоставление </w:t>
      </w:r>
      <w:hyperlink r:id="rId18" w:tgtFrame="_blank" w:history="1">
        <w:r w:rsidRPr="004857D7">
          <w:rPr>
            <w:rFonts w:ascii="Arial" w:eastAsia="Times New Roman" w:hAnsi="Arial" w:cs="Arial"/>
            <w:b/>
            <w:bCs/>
            <w:color w:val="183883"/>
            <w:sz w:val="24"/>
            <w:szCs w:val="24"/>
            <w:u w:val="single"/>
            <w:lang w:eastAsia="ru-RU"/>
          </w:rPr>
          <w:t>качественной стоматологической помощи</w:t>
        </w:r>
      </w:hyperlink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. После окончания лечения устанавливаются гарантийные сроки в соответствием с </w:t>
      </w:r>
      <w:hyperlink r:id="rId19" w:tgtFrame="_blank" w:history="1">
        <w:r w:rsidRPr="004857D7">
          <w:rPr>
            <w:rFonts w:ascii="Arial" w:eastAsia="Times New Roman" w:hAnsi="Arial" w:cs="Arial"/>
            <w:b/>
            <w:bCs/>
            <w:color w:val="183883"/>
            <w:sz w:val="24"/>
            <w:szCs w:val="24"/>
            <w:u w:val="single"/>
            <w:lang w:eastAsia="ru-RU"/>
          </w:rPr>
          <w:t xml:space="preserve">«Положением об установлении гарантийного срока и срока службы при оказании стоматологической помощи в  медицинских организациях  всех форм собственности Ханты-Мансийского </w:t>
        </w:r>
        <w:r w:rsidRPr="004857D7">
          <w:rPr>
            <w:rFonts w:ascii="Arial" w:eastAsia="Times New Roman" w:hAnsi="Arial" w:cs="Arial"/>
            <w:b/>
            <w:bCs/>
            <w:color w:val="183883"/>
            <w:sz w:val="24"/>
            <w:szCs w:val="24"/>
            <w:u w:val="single"/>
            <w:lang w:eastAsia="ru-RU"/>
          </w:rPr>
          <w:lastRenderedPageBreak/>
          <w:t>автономного округа-Югры», утвержденного окружной общественной организацией стоматологов ХМАО-Югры»</w:t>
        </w:r>
      </w:hyperlink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.</w:t>
      </w:r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Чтобы Ваше пребывание в Учреждении было более комфортным, предлагаем Вам ознакомиться с рекомендациями по </w:t>
      </w:r>
      <w:hyperlink r:id="rId20" w:tgtFrame="_blank" w:history="1">
        <w:r w:rsidRPr="004857D7">
          <w:rPr>
            <w:rFonts w:ascii="Arial" w:eastAsia="Times New Roman" w:hAnsi="Arial" w:cs="Arial"/>
            <w:b/>
            <w:bCs/>
            <w:color w:val="183883"/>
            <w:sz w:val="24"/>
            <w:szCs w:val="24"/>
            <w:u w:val="single"/>
            <w:lang w:eastAsia="ru-RU"/>
          </w:rPr>
          <w:t>поведению пациентов</w:t>
        </w:r>
      </w:hyperlink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во время, до и после визита у врачей-специалистов.</w:t>
      </w:r>
    </w:p>
    <w:p w:rsidR="004857D7" w:rsidRPr="004857D7" w:rsidRDefault="004857D7" w:rsidP="0048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7D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467.75pt;height:1.5pt" o:hralign="center" o:hrstd="t" o:hrnoshade="t" o:hr="t" fillcolor="#383838" stroked="f"/>
        </w:pict>
      </w:r>
    </w:p>
    <w:p w:rsidR="004857D7" w:rsidRPr="004857D7" w:rsidRDefault="004857D7" w:rsidP="004857D7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4857D7">
        <w:rPr>
          <w:rFonts w:ascii="Arial" w:eastAsia="Times New Roman" w:hAnsi="Arial" w:cs="Arial"/>
          <w:noProof/>
          <w:color w:val="383838"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0" t="0" r="0" b="0"/>
            <wp:docPr id="2" name="Рисунок 2" descr="https://www.dental86.ru/assets/images/08_platniy_priem/nalog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ental86.ru/assets/images/08_platniy_priem/nalog_v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Если Вы являетесь налогоплательщиком, оплатившим в налоговом периоде медицинские услуги и получившим доход, облагаемый по ставке 13%, то у Вас есть такая возможность реализовать свое право на получение социального налогового вычета (</w:t>
      </w:r>
      <w:proofErr w:type="spellStart"/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пп</w:t>
      </w:r>
      <w:proofErr w:type="spellEnd"/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. 3 п. 1 ст. 219 НК РФ), в размере суммы, уплаченной Вами за лечение (с учетом ограничения, установленного п. 2 ст. 219 НК РФ). </w:t>
      </w:r>
    </w:p>
    <w:p w:rsidR="004857D7" w:rsidRPr="004857D7" w:rsidRDefault="004857D7" w:rsidP="004857D7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Вам необходимо подать в налоговый орган по месту жительства налоговую декларацию по НДФЛ за указанный налоговый период, приложив следующие документы:</w:t>
      </w:r>
    </w:p>
    <w:p w:rsidR="004857D7" w:rsidRPr="004857D7" w:rsidRDefault="004857D7" w:rsidP="004857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справку (справки) об оплате медицинских услуг - выдаётся медицинским учреждением, оказавшим медицинские услуги;</w:t>
      </w:r>
    </w:p>
    <w:p w:rsidR="004857D7" w:rsidRPr="004857D7" w:rsidRDefault="004857D7" w:rsidP="004857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копии договоров;</w:t>
      </w:r>
    </w:p>
    <w:p w:rsidR="004857D7" w:rsidRPr="004857D7" w:rsidRDefault="004857D7" w:rsidP="004857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копии лицензий (если в указанных договорах отсутствует информация о реквизитах лицензий);</w:t>
      </w:r>
    </w:p>
    <w:p w:rsidR="004857D7" w:rsidRPr="004857D7" w:rsidRDefault="004857D7" w:rsidP="004857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копии платежных документов, подтверждающих внесение (перечисление) налогоплательщиком денежных средств за оказанные услуги по лечению;</w:t>
      </w:r>
    </w:p>
    <w:p w:rsidR="004857D7" w:rsidRPr="004857D7" w:rsidRDefault="004857D7" w:rsidP="004857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справку (справки) о доходах за отчетный период (год, в котором были произведены расходы на лечение) по форме 2-НДФЛ.</w:t>
      </w:r>
    </w:p>
    <w:p w:rsidR="004857D7" w:rsidRPr="004857D7" w:rsidRDefault="004857D7" w:rsidP="004857D7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Заявление о возврате суммы излишне уплаченного налога может быть подано в течение трех лет со дня уплаты указанной суммы.</w:t>
      </w:r>
    </w:p>
    <w:p w:rsidR="004857D7" w:rsidRPr="004857D7" w:rsidRDefault="004857D7" w:rsidP="004857D7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lastRenderedPageBreak/>
        <w:t>Все документы, касающиеся деятельности нашего учреждения, Вы можете получить, обратившись в кассу.</w:t>
      </w:r>
    </w:p>
    <w:p w:rsidR="004857D7" w:rsidRPr="004857D7" w:rsidRDefault="004857D7" w:rsidP="004857D7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Режим работы кассы: ежедневно с понедельника по пятницу, с 8-00 до 20-00, перерыв с 13-30 до 14-00, телефон для справок 960-709.</w:t>
      </w:r>
    </w:p>
    <w:p w:rsidR="004857D7" w:rsidRPr="004857D7" w:rsidRDefault="004857D7" w:rsidP="004857D7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В случае некачественного приема Вы можете обратиться:</w:t>
      </w:r>
    </w:p>
    <w:p w:rsidR="004857D7" w:rsidRPr="004857D7" w:rsidRDefault="004857D7" w:rsidP="004857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к заведующему ОПМУ – Лысову Михаилу Игоревичу – т. 960-726</w:t>
      </w:r>
    </w:p>
    <w:p w:rsidR="004857D7" w:rsidRPr="004857D7" w:rsidRDefault="004857D7" w:rsidP="004857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к заместителю главного врача по медицинской части – Останиной Оксане Николаевне - т.960-795</w:t>
      </w:r>
    </w:p>
    <w:p w:rsidR="004857D7" w:rsidRPr="004857D7" w:rsidRDefault="004857D7" w:rsidP="004857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к главному врачу Учреждения – Казаковой Валентине Алексеевне – т.960-700</w:t>
      </w:r>
    </w:p>
    <w:p w:rsidR="004857D7" w:rsidRPr="004857D7" w:rsidRDefault="004857D7" w:rsidP="004857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в Департамент здравоохранения ХМАО - Югры, г. Ханты-Мансийск, ул. Карла Маркса д.32, т. 8 (3467) 960-160</w:t>
      </w:r>
    </w:p>
    <w:p w:rsidR="004857D7" w:rsidRPr="004857D7" w:rsidRDefault="004857D7" w:rsidP="004857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в Федеральную службу по надзору в сфере здравоохранения и социального развития, г. Ханты-</w:t>
      </w:r>
      <w:proofErr w:type="gramStart"/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Мансийск ,</w:t>
      </w:r>
      <w:proofErr w:type="gramEnd"/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ул. Карла Маркса д.18, т. 356-818</w:t>
      </w:r>
    </w:p>
    <w:p w:rsidR="004857D7" w:rsidRPr="004857D7" w:rsidRDefault="004857D7" w:rsidP="004857D7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4857D7">
        <w:rPr>
          <w:rFonts w:ascii="Arial" w:eastAsia="Times New Roman" w:hAnsi="Arial" w:cs="Arial"/>
          <w:noProof/>
          <w:color w:val="383838"/>
          <w:sz w:val="24"/>
          <w:szCs w:val="24"/>
          <w:lang w:eastAsia="ru-RU"/>
        </w:rPr>
        <w:drawing>
          <wp:inline distT="0" distB="0" distL="0" distR="0">
            <wp:extent cx="1905000" cy="1600200"/>
            <wp:effectExtent l="0" t="0" r="0" b="0"/>
            <wp:docPr id="1" name="Рисунок 1" descr="https://www.dental86.ru/assets/images/platnie/plat_uslug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dental86.ru/assets/images/platnie/plat_uslugi_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7D7" w:rsidRPr="004857D7" w:rsidRDefault="004857D7" w:rsidP="004857D7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Получить услуги в ОПМУ за наличный расчет могут пациенты не имеющие полиса ОМС или желающие получить медицинские услуги не входящие в действующую программу государственных гарантий.</w:t>
      </w:r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Стоимость лечения определяется в соответствии с индивидуальным планом лечения пациента и информации о ценах (прейскуранта цен). </w:t>
      </w:r>
      <w:hyperlink r:id="rId23" w:history="1">
        <w:r w:rsidRPr="004857D7">
          <w:rPr>
            <w:rFonts w:ascii="Arial" w:eastAsia="Times New Roman" w:hAnsi="Arial" w:cs="Arial"/>
            <w:b/>
            <w:bCs/>
            <w:color w:val="183883"/>
            <w:sz w:val="24"/>
            <w:szCs w:val="24"/>
            <w:u w:val="single"/>
            <w:lang w:eastAsia="ru-RU"/>
          </w:rPr>
          <w:t>Информация о ценах на стоматологические услуги на платные лечебные, ортопедические и </w:t>
        </w:r>
        <w:proofErr w:type="spellStart"/>
        <w:r w:rsidRPr="004857D7">
          <w:rPr>
            <w:rFonts w:ascii="Arial" w:eastAsia="Times New Roman" w:hAnsi="Arial" w:cs="Arial"/>
            <w:b/>
            <w:bCs/>
            <w:color w:val="183883"/>
            <w:sz w:val="24"/>
            <w:szCs w:val="24"/>
            <w:u w:val="single"/>
            <w:lang w:eastAsia="ru-RU"/>
          </w:rPr>
          <w:t>ортодонтические</w:t>
        </w:r>
        <w:proofErr w:type="spellEnd"/>
        <w:r w:rsidRPr="004857D7">
          <w:rPr>
            <w:rFonts w:ascii="Arial" w:eastAsia="Times New Roman" w:hAnsi="Arial" w:cs="Arial"/>
            <w:b/>
            <w:bCs/>
            <w:color w:val="183883"/>
            <w:sz w:val="24"/>
            <w:szCs w:val="24"/>
            <w:u w:val="single"/>
            <w:lang w:eastAsia="ru-RU"/>
          </w:rPr>
          <w:t xml:space="preserve"> услуги</w:t>
        </w:r>
      </w:hyperlink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утверждается главным врачом Учреждения на основании утвержденного Департаментом здравоохранения ХМАО – Югры перечня оказываемых услуг.</w:t>
      </w:r>
    </w:p>
    <w:p w:rsidR="004857D7" w:rsidRPr="004857D7" w:rsidRDefault="004857D7" w:rsidP="004857D7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За безналичный расчет оказываются платные медицинские услуги на основании заключенных договоров со страховыми компаниями и организациями в рамках добровольного медицинского страхования и юридическими лицами.</w:t>
      </w:r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lastRenderedPageBreak/>
        <w:t>Лечебный процесс в отделении осуществляют квалифицированные специалисты, имеющие большой опыт и стаж работы по своей специальности.</w:t>
      </w:r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Запись на прием в ОПМУ осуществляется в регистратуре и по тел. 960-760</w:t>
      </w:r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Убедительная просьба при записи на прием к врачам-специалистам в регистратуре Учреждения оставлять актуальные контактные данные!</w:t>
      </w:r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Вы можете отказаться от приема к врачу-специалисту, позвонив в регистратуру Учреждения по тел. 960-760 не менее чем за 2 часа.</w:t>
      </w:r>
    </w:p>
    <w:p w:rsidR="004857D7" w:rsidRPr="004857D7" w:rsidRDefault="004857D7" w:rsidP="004857D7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Вышестоящие контролирующие организации:</w:t>
      </w:r>
    </w:p>
    <w:p w:rsidR="004857D7" w:rsidRPr="004857D7" w:rsidRDefault="004857D7" w:rsidP="004857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Департамент здравоохранения ХМАО – Югры – ул. Карла Маркса, 32, т. 960-600</w:t>
      </w:r>
    </w:p>
    <w:p w:rsidR="004857D7" w:rsidRPr="004857D7" w:rsidRDefault="004857D7" w:rsidP="004857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Служба по контролю и надзору в сфере здравоохранения - г. Ханты-Мансийск, ул. Карла Маркса, </w:t>
      </w:r>
      <w:proofErr w:type="gramStart"/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30 ,</w:t>
      </w:r>
      <w:proofErr w:type="gramEnd"/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телефон/факс: (3467) 33-37-41 </w:t>
      </w:r>
      <w:proofErr w:type="spellStart"/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Email</w:t>
      </w:r>
      <w:proofErr w:type="spellEnd"/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: ugrazdravnadzor@admhmao.ru</w:t>
      </w:r>
    </w:p>
    <w:p w:rsidR="004857D7" w:rsidRPr="004857D7" w:rsidRDefault="004857D7" w:rsidP="004857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Отдел по защите прав потребителей ХМАО - Югры - г. Ханты-Мансийск, ул. Чехова д. 12а, т. 33-14-85;</w:t>
      </w:r>
    </w:p>
    <w:p w:rsidR="004857D7" w:rsidRPr="004857D7" w:rsidRDefault="004857D7" w:rsidP="004857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Отдел Территориального органа Росздравнадзора по Тюменской области, Ханты-Мансийскому автономному округу- Югре, Ямало-Ненецкому автономному округу в </w:t>
      </w:r>
      <w:proofErr w:type="spellStart"/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г.Ханты-Мансийске</w:t>
      </w:r>
      <w:proofErr w:type="spellEnd"/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т. ‎8(3467) 356-573; ‎8(3467) 363-064;</w:t>
      </w:r>
    </w:p>
    <w:p w:rsidR="004857D7" w:rsidRPr="004857D7" w:rsidRDefault="004857D7" w:rsidP="004857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Единый многоканальный номер телефона горячей линии по вопросам оказания доступности и качества медицинской помощи, лекарственного обеспечения, охраны здоровья, обезболивания, на территории Ханты – Мансийского автономного округа – Югры – 8-800-100-86-03;</w:t>
      </w:r>
    </w:p>
    <w:p w:rsidR="004857D7" w:rsidRPr="004857D7" w:rsidRDefault="004857D7" w:rsidP="004857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4857D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Министерство здравоохранения Российской Федерации – 8-800-100-81-02</w:t>
      </w:r>
    </w:p>
    <w:p w:rsidR="004857D7" w:rsidRPr="004857D7" w:rsidRDefault="004857D7" w:rsidP="004857D7">
      <w:pPr>
        <w:shd w:val="clear" w:color="auto" w:fill="FFFFFF"/>
        <w:spacing w:before="100" w:beforeAutospacing="1" w:after="240" w:line="240" w:lineRule="auto"/>
        <w:jc w:val="right"/>
        <w:rPr>
          <w:rFonts w:ascii="Arial" w:eastAsia="Times New Roman" w:hAnsi="Arial" w:cs="Arial"/>
          <w:color w:val="383838"/>
          <w:sz w:val="19"/>
          <w:szCs w:val="19"/>
          <w:lang w:eastAsia="ru-RU"/>
        </w:rPr>
      </w:pPr>
      <w:r w:rsidRPr="004857D7">
        <w:rPr>
          <w:rFonts w:ascii="Arial" w:eastAsia="Times New Roman" w:hAnsi="Arial" w:cs="Arial"/>
          <w:color w:val="383838"/>
          <w:sz w:val="19"/>
          <w:szCs w:val="19"/>
          <w:lang w:eastAsia="ru-RU"/>
        </w:rPr>
        <w:t>Ответственный за ведение раздела сайта:</w:t>
      </w:r>
      <w:r w:rsidRPr="004857D7">
        <w:rPr>
          <w:rFonts w:ascii="Arial" w:eastAsia="Times New Roman" w:hAnsi="Arial" w:cs="Arial"/>
          <w:color w:val="383838"/>
          <w:sz w:val="19"/>
          <w:szCs w:val="19"/>
          <w:lang w:eastAsia="ru-RU"/>
        </w:rPr>
        <w:br/>
        <w:t>Заведующий терапевтического отделения взрослого второго</w:t>
      </w:r>
      <w:r w:rsidRPr="004857D7">
        <w:rPr>
          <w:rFonts w:ascii="Arial" w:eastAsia="Times New Roman" w:hAnsi="Arial" w:cs="Arial"/>
          <w:color w:val="383838"/>
          <w:sz w:val="19"/>
          <w:szCs w:val="19"/>
          <w:lang w:eastAsia="ru-RU"/>
        </w:rPr>
        <w:br/>
        <w:t>Бодрова Ирина Владимировна</w:t>
      </w:r>
    </w:p>
    <w:p w:rsidR="00CA4904" w:rsidRDefault="00CA4904"/>
    <w:sectPr w:rsidR="00CA4904" w:rsidSect="004857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7B50"/>
    <w:multiLevelType w:val="multilevel"/>
    <w:tmpl w:val="F37432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3DA345B"/>
    <w:multiLevelType w:val="multilevel"/>
    <w:tmpl w:val="9BC66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F65F3"/>
    <w:multiLevelType w:val="multilevel"/>
    <w:tmpl w:val="B5D661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2813567"/>
    <w:multiLevelType w:val="multilevel"/>
    <w:tmpl w:val="E5D236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94B1464"/>
    <w:multiLevelType w:val="multilevel"/>
    <w:tmpl w:val="EC56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2E"/>
    <w:rsid w:val="004857D7"/>
    <w:rsid w:val="0081032E"/>
    <w:rsid w:val="00CA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C8BDC-54BB-4A9C-A386-9444B7CF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57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ental86.ru/8/obyazannosti-uchrezhdeniya.html" TargetMode="External"/><Relationship Id="rId18" Type="http://schemas.openxmlformats.org/officeDocument/2006/relationships/hyperlink" Target="https://www.dental86.ru/assets/files/kachestvennaya-medicinskaya-pomoshh.pd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https://www.dental86.ru/assets/files/8_Platnie_uslugi/kto-vedet-platnyj-priem.pdf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dental86.ru/assets/files/besplatnye_uslugi/pologenie_PDn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dental86.ru/prava-grazhdan/prava-paczientov.html" TargetMode="External"/><Relationship Id="rId20" Type="http://schemas.openxmlformats.org/officeDocument/2006/relationships/hyperlink" Target="https://www.dental86.ru/pagepravila-povedeniya-paczientov-v-uchrezhdeni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ental86.ru/assets/files/Polojenie_ob_okazanii_platnyh_med_uslug.pdf" TargetMode="External"/><Relationship Id="rId11" Type="http://schemas.openxmlformats.org/officeDocument/2006/relationships/hyperlink" Target="https://www.dental86.ru/assets/files/8_Platnie_uslugi/8_2_%20dop_sogl_po_implantologii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dental86.ru/ob-uchrezhdenii/" TargetMode="External"/><Relationship Id="rId15" Type="http://schemas.openxmlformats.org/officeDocument/2006/relationships/image" Target="media/image3.png"/><Relationship Id="rId23" Type="http://schemas.openxmlformats.org/officeDocument/2006/relationships/hyperlink" Target="https://www.dental86.ru/prejskurantyi-na-platnyie-mediczinskie-uslugi.html" TargetMode="External"/><Relationship Id="rId10" Type="http://schemas.openxmlformats.org/officeDocument/2006/relationships/hyperlink" Target="https://www.dental86.ru/assets/files/8_Platnie_uslugi/dop_soglashenie.pdf" TargetMode="External"/><Relationship Id="rId19" Type="http://schemas.openxmlformats.org/officeDocument/2006/relationships/hyperlink" Target="https://www.dental86.ru/assets/files/besplatnye_uslugi/polozenieobustanovleniigarantiynogosrok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ntal86.ru/assets/files/dogovor_platnye_uslugi.pdf" TargetMode="External"/><Relationship Id="rId14" Type="http://schemas.openxmlformats.org/officeDocument/2006/relationships/hyperlink" Target="https://www.dental86.ru/8/otvetstvennost_pacientov.html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6955</Characters>
  <Application>Microsoft Office Word</Application>
  <DocSecurity>0</DocSecurity>
  <Lines>57</Lines>
  <Paragraphs>16</Paragraphs>
  <ScaleCrop>false</ScaleCrop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2019-10-03T12:48:00Z</dcterms:created>
  <dcterms:modified xsi:type="dcterms:W3CDTF">2019-10-03T12:48:00Z</dcterms:modified>
</cp:coreProperties>
</file>